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4AD41" w14:textId="77777777" w:rsidR="009D1DC8" w:rsidRPr="008C6740" w:rsidRDefault="009D1DC8" w:rsidP="009D1DC8">
      <w:pPr>
        <w:jc w:val="center"/>
        <w:rPr>
          <w:rFonts w:ascii="Arial" w:hAnsi="Arial" w:cs="Arial"/>
          <w:b/>
          <w:bCs/>
        </w:rPr>
      </w:pPr>
      <w:r w:rsidRPr="008C6740">
        <w:rPr>
          <w:rFonts w:ascii="Arial" w:hAnsi="Arial" w:cs="Arial"/>
          <w:b/>
          <w:bCs/>
        </w:rPr>
        <w:t xml:space="preserve">Evidencija prijava koje </w:t>
      </w:r>
      <w:r w:rsidRPr="00E975F5">
        <w:rPr>
          <w:rFonts w:ascii="Arial" w:hAnsi="Arial" w:cs="Arial"/>
          <w:b/>
          <w:bCs/>
          <w:u w:val="single"/>
        </w:rPr>
        <w:t>ne odgovaraju</w:t>
      </w:r>
      <w:r w:rsidRPr="008C6740">
        <w:rPr>
          <w:rFonts w:ascii="Arial" w:hAnsi="Arial" w:cs="Arial"/>
          <w:b/>
          <w:bCs/>
        </w:rPr>
        <w:t xml:space="preserve"> prepozicijama </w:t>
      </w:r>
      <w:r>
        <w:rPr>
          <w:rFonts w:ascii="Arial" w:hAnsi="Arial" w:cs="Arial"/>
          <w:b/>
          <w:bCs/>
        </w:rPr>
        <w:t>Drugog j</w:t>
      </w:r>
      <w:r w:rsidRPr="008C6740">
        <w:rPr>
          <w:rFonts w:ascii="Arial" w:hAnsi="Arial" w:cs="Arial"/>
          <w:b/>
          <w:bCs/>
        </w:rPr>
        <w:t xml:space="preserve">avnog poziva u </w:t>
      </w:r>
      <w:r>
        <w:rPr>
          <w:rFonts w:ascii="Arial" w:hAnsi="Arial" w:cs="Arial"/>
          <w:b/>
          <w:bCs/>
        </w:rPr>
        <w:t>P</w:t>
      </w:r>
      <w:r w:rsidRPr="008C6740">
        <w:rPr>
          <w:rFonts w:ascii="Arial" w:hAnsi="Arial" w:cs="Arial"/>
          <w:b/>
          <w:bCs/>
        </w:rPr>
        <w:t xml:space="preserve">rogramu </w:t>
      </w:r>
      <w:r>
        <w:rPr>
          <w:rFonts w:ascii="Arial" w:hAnsi="Arial" w:cs="Arial"/>
          <w:b/>
          <w:bCs/>
        </w:rPr>
        <w:t>1</w:t>
      </w:r>
      <w:r w:rsidRPr="008C6740">
        <w:rPr>
          <w:rFonts w:ascii="Arial" w:hAnsi="Arial" w:cs="Arial"/>
          <w:b/>
          <w:bCs/>
        </w:rPr>
        <w:t>: Podrška razvoju visokog obrazovanja:</w:t>
      </w:r>
    </w:p>
    <w:p w14:paraId="1EE75136" w14:textId="77777777" w:rsidR="009D1DC8" w:rsidRDefault="009D1DC8" w:rsidP="009D1DC8">
      <w:pPr>
        <w:rPr>
          <w:rFonts w:ascii="Arial" w:hAnsi="Arial" w:cs="Arial"/>
        </w:rPr>
      </w:pPr>
    </w:p>
    <w:tbl>
      <w:tblPr>
        <w:tblStyle w:val="TableGrid"/>
        <w:tblW w:w="14400" w:type="dxa"/>
        <w:tblInd w:w="-905" w:type="dxa"/>
        <w:tblLook w:val="04A0" w:firstRow="1" w:lastRow="0" w:firstColumn="1" w:lastColumn="0" w:noHBand="0" w:noVBand="1"/>
      </w:tblPr>
      <w:tblGrid>
        <w:gridCol w:w="693"/>
        <w:gridCol w:w="2633"/>
        <w:gridCol w:w="2596"/>
        <w:gridCol w:w="1268"/>
        <w:gridCol w:w="1195"/>
        <w:gridCol w:w="6015"/>
      </w:tblGrid>
      <w:tr w:rsidR="009D1DC8" w:rsidRPr="00AC640F" w14:paraId="016AFF8D" w14:textId="77777777" w:rsidTr="009D1DC8">
        <w:tc>
          <w:tcPr>
            <w:tcW w:w="15480" w:type="dxa"/>
            <w:gridSpan w:val="6"/>
          </w:tcPr>
          <w:p w14:paraId="2B2339BE" w14:textId="77777777" w:rsidR="009D1DC8" w:rsidRPr="00AC640F" w:rsidRDefault="009D1DC8" w:rsidP="001848B2">
            <w:pPr>
              <w:jc w:val="center"/>
              <w:rPr>
                <w:rFonts w:ascii="Arial" w:hAnsi="Arial" w:cs="Arial"/>
                <w:b/>
                <w:bCs/>
                <w:sz w:val="22"/>
                <w:szCs w:val="22"/>
              </w:rPr>
            </w:pPr>
            <w:r w:rsidRPr="00AC640F">
              <w:rPr>
                <w:rFonts w:ascii="Arial" w:hAnsi="Arial" w:cs="Arial"/>
                <w:b/>
                <w:bCs/>
                <w:sz w:val="22"/>
                <w:szCs w:val="22"/>
              </w:rPr>
              <w:t>NAZIV PODPROGRAMA: 1.1. Podrška visokoškolskim ustanovama za primjenu AI alata u nastavi, unapređenje digitalnih vještina nastavnika</w:t>
            </w:r>
          </w:p>
        </w:tc>
      </w:tr>
      <w:tr w:rsidR="009D1DC8" w:rsidRPr="00AC640F" w14:paraId="0D6C2824" w14:textId="77777777" w:rsidTr="009D1DC8">
        <w:tc>
          <w:tcPr>
            <w:tcW w:w="693" w:type="dxa"/>
          </w:tcPr>
          <w:p w14:paraId="00DA6951"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 xml:space="preserve">Red. Br. </w:t>
            </w:r>
          </w:p>
        </w:tc>
        <w:tc>
          <w:tcPr>
            <w:tcW w:w="2726" w:type="dxa"/>
          </w:tcPr>
          <w:p w14:paraId="5606F888"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Naziv univerziteta/visoke škole</w:t>
            </w:r>
          </w:p>
        </w:tc>
        <w:tc>
          <w:tcPr>
            <w:tcW w:w="2789" w:type="dxa"/>
          </w:tcPr>
          <w:p w14:paraId="64794FE8"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Naziv projekta</w:t>
            </w:r>
          </w:p>
        </w:tc>
        <w:tc>
          <w:tcPr>
            <w:tcW w:w="1268" w:type="dxa"/>
          </w:tcPr>
          <w:p w14:paraId="1CFB685A"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Ukupna vrijednost projekta</w:t>
            </w:r>
          </w:p>
        </w:tc>
        <w:tc>
          <w:tcPr>
            <w:tcW w:w="1074" w:type="dxa"/>
          </w:tcPr>
          <w:p w14:paraId="73DEFBD7"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Traženi iznos od FMON</w:t>
            </w:r>
          </w:p>
        </w:tc>
        <w:tc>
          <w:tcPr>
            <w:tcW w:w="6930" w:type="dxa"/>
          </w:tcPr>
          <w:p w14:paraId="4C705B52"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 xml:space="preserve">Napomena </w:t>
            </w:r>
          </w:p>
        </w:tc>
      </w:tr>
      <w:tr w:rsidR="009D1DC8" w:rsidRPr="00AC640F" w14:paraId="645D7274" w14:textId="77777777" w:rsidTr="009D1DC8">
        <w:tc>
          <w:tcPr>
            <w:tcW w:w="693" w:type="dxa"/>
          </w:tcPr>
          <w:p w14:paraId="094CAE45" w14:textId="77777777" w:rsidR="009D1DC8" w:rsidRPr="00AC640F" w:rsidRDefault="009D1DC8" w:rsidP="001848B2">
            <w:pPr>
              <w:rPr>
                <w:rFonts w:ascii="Arial" w:hAnsi="Arial" w:cs="Arial"/>
                <w:sz w:val="22"/>
                <w:szCs w:val="22"/>
              </w:rPr>
            </w:pPr>
            <w:r w:rsidRPr="00AC640F">
              <w:rPr>
                <w:rFonts w:ascii="Arial" w:hAnsi="Arial" w:cs="Arial"/>
                <w:sz w:val="22"/>
                <w:szCs w:val="22"/>
              </w:rPr>
              <w:t>1.</w:t>
            </w:r>
          </w:p>
        </w:tc>
        <w:tc>
          <w:tcPr>
            <w:tcW w:w="2726" w:type="dxa"/>
          </w:tcPr>
          <w:p w14:paraId="5DC64197" w14:textId="77777777" w:rsidR="009D1DC8" w:rsidRPr="00AC640F" w:rsidRDefault="009D1DC8" w:rsidP="001848B2">
            <w:pPr>
              <w:rPr>
                <w:rFonts w:ascii="Arial" w:hAnsi="Arial" w:cs="Arial"/>
                <w:sz w:val="22"/>
                <w:szCs w:val="22"/>
              </w:rPr>
            </w:pPr>
            <w:r w:rsidRPr="00AC640F">
              <w:rPr>
                <w:rFonts w:ascii="Arial" w:hAnsi="Arial" w:cs="Arial"/>
                <w:sz w:val="22"/>
                <w:szCs w:val="22"/>
              </w:rPr>
              <w:t>Internacionalni univerzitet Travnik</w:t>
            </w:r>
          </w:p>
        </w:tc>
        <w:tc>
          <w:tcPr>
            <w:tcW w:w="2789" w:type="dxa"/>
          </w:tcPr>
          <w:p w14:paraId="19CF245C" w14:textId="77777777" w:rsidR="009D1DC8" w:rsidRPr="00AC640F" w:rsidRDefault="009D1DC8" w:rsidP="001848B2">
            <w:pPr>
              <w:rPr>
                <w:rFonts w:ascii="Arial" w:hAnsi="Arial" w:cs="Arial"/>
                <w:sz w:val="22"/>
                <w:szCs w:val="22"/>
              </w:rPr>
            </w:pPr>
            <w:r w:rsidRPr="00AC640F">
              <w:rPr>
                <w:rFonts w:ascii="Arial" w:hAnsi="Arial" w:cs="Arial"/>
                <w:sz w:val="22"/>
                <w:szCs w:val="22"/>
              </w:rPr>
              <w:t>Primjena AI alata u nastavi i unapređenje digitalnih kompetencija nastavnog osoblja</w:t>
            </w:r>
          </w:p>
        </w:tc>
        <w:tc>
          <w:tcPr>
            <w:tcW w:w="1268" w:type="dxa"/>
          </w:tcPr>
          <w:p w14:paraId="3AB2A37B"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59</w:t>
            </w:r>
            <w:r>
              <w:rPr>
                <w:rFonts w:ascii="Arial" w:hAnsi="Arial" w:cs="Arial"/>
                <w:sz w:val="22"/>
                <w:szCs w:val="22"/>
              </w:rPr>
              <w:t>.</w:t>
            </w:r>
            <w:r w:rsidRPr="00AC640F">
              <w:rPr>
                <w:rFonts w:ascii="Arial" w:hAnsi="Arial" w:cs="Arial"/>
                <w:sz w:val="22"/>
                <w:szCs w:val="22"/>
              </w:rPr>
              <w:t>230</w:t>
            </w:r>
            <w:r>
              <w:rPr>
                <w:rFonts w:ascii="Arial" w:hAnsi="Arial" w:cs="Arial"/>
                <w:sz w:val="22"/>
                <w:szCs w:val="22"/>
              </w:rPr>
              <w:t>,</w:t>
            </w:r>
            <w:r w:rsidRPr="00AC640F">
              <w:rPr>
                <w:rFonts w:ascii="Arial" w:hAnsi="Arial" w:cs="Arial"/>
                <w:sz w:val="22"/>
                <w:szCs w:val="22"/>
              </w:rPr>
              <w:t>41</w:t>
            </w:r>
          </w:p>
        </w:tc>
        <w:tc>
          <w:tcPr>
            <w:tcW w:w="1074" w:type="dxa"/>
          </w:tcPr>
          <w:p w14:paraId="72367927"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30</w:t>
            </w:r>
            <w:r>
              <w:rPr>
                <w:rFonts w:ascii="Arial" w:hAnsi="Arial" w:cs="Arial"/>
                <w:sz w:val="22"/>
                <w:szCs w:val="22"/>
              </w:rPr>
              <w:t>.</w:t>
            </w:r>
            <w:r w:rsidRPr="00AC640F">
              <w:rPr>
                <w:rFonts w:ascii="Arial" w:hAnsi="Arial" w:cs="Arial"/>
                <w:sz w:val="22"/>
                <w:szCs w:val="22"/>
              </w:rPr>
              <w:t>000</w:t>
            </w:r>
            <w:r>
              <w:rPr>
                <w:rFonts w:ascii="Arial" w:hAnsi="Arial" w:cs="Arial"/>
                <w:sz w:val="22"/>
                <w:szCs w:val="22"/>
              </w:rPr>
              <w:t>,00</w:t>
            </w:r>
          </w:p>
        </w:tc>
        <w:tc>
          <w:tcPr>
            <w:tcW w:w="6930" w:type="dxa"/>
          </w:tcPr>
          <w:p w14:paraId="2ED2B458" w14:textId="77777777" w:rsidR="009D1DC8" w:rsidRPr="00AC640F" w:rsidRDefault="009D1DC8" w:rsidP="001848B2">
            <w:pPr>
              <w:rPr>
                <w:rFonts w:ascii="Arial" w:hAnsi="Arial" w:cs="Arial"/>
                <w:sz w:val="22"/>
                <w:szCs w:val="22"/>
              </w:rPr>
            </w:pPr>
            <w:r w:rsidRPr="00AC640F">
              <w:rPr>
                <w:rFonts w:ascii="Arial" w:hAnsi="Arial" w:cs="Arial"/>
                <w:sz w:val="22"/>
                <w:szCs w:val="22"/>
              </w:rPr>
              <w:t>Neuredna, ne odgovara kriterijima; obrazac 6.1. umjesto 1.1. ; predračun za potrošni materijal odnosi se na kancelarijski materijal i nije u vezi sa primjenom AI alata (blokovi, fascikle itd); kada se navedeni iznos odbije od ukupnog iznosa traženog od FMON, traženi iznos za nabavku opreme prelazi dozvoljenu vrijednost. priloženi predračun za opremu uključuje nabavku 10 projektora koji se smatraju osnovnom opremom.</w:t>
            </w:r>
          </w:p>
        </w:tc>
      </w:tr>
      <w:tr w:rsidR="009D1DC8" w:rsidRPr="00AC640F" w14:paraId="2D69C8FD" w14:textId="77777777" w:rsidTr="009D1DC8">
        <w:tc>
          <w:tcPr>
            <w:tcW w:w="693" w:type="dxa"/>
          </w:tcPr>
          <w:p w14:paraId="6FFCA7DA" w14:textId="77777777" w:rsidR="009D1DC8" w:rsidRPr="00AC640F" w:rsidRDefault="009D1DC8" w:rsidP="001848B2">
            <w:pPr>
              <w:rPr>
                <w:rFonts w:ascii="Arial" w:hAnsi="Arial" w:cs="Arial"/>
                <w:sz w:val="22"/>
                <w:szCs w:val="22"/>
              </w:rPr>
            </w:pPr>
            <w:r w:rsidRPr="00AC640F">
              <w:rPr>
                <w:rFonts w:ascii="Arial" w:hAnsi="Arial" w:cs="Arial"/>
                <w:sz w:val="22"/>
                <w:szCs w:val="22"/>
              </w:rPr>
              <w:t>2.</w:t>
            </w:r>
          </w:p>
        </w:tc>
        <w:tc>
          <w:tcPr>
            <w:tcW w:w="2726" w:type="dxa"/>
          </w:tcPr>
          <w:p w14:paraId="4AC03C9F" w14:textId="77777777" w:rsidR="009D1DC8" w:rsidRPr="00AC640F" w:rsidRDefault="009D1DC8" w:rsidP="001848B2">
            <w:pPr>
              <w:rPr>
                <w:rFonts w:ascii="Arial" w:hAnsi="Arial" w:cs="Arial"/>
                <w:sz w:val="22"/>
                <w:szCs w:val="22"/>
              </w:rPr>
            </w:pPr>
            <w:r w:rsidRPr="00AC640F">
              <w:rPr>
                <w:rFonts w:ascii="Arial" w:hAnsi="Arial" w:cs="Arial"/>
                <w:sz w:val="22"/>
                <w:szCs w:val="22"/>
              </w:rPr>
              <w:t>Univerzitet "Džemal Bijedić" u Mostaru, Ekonomski fakultet</w:t>
            </w:r>
          </w:p>
        </w:tc>
        <w:tc>
          <w:tcPr>
            <w:tcW w:w="2789" w:type="dxa"/>
          </w:tcPr>
          <w:p w14:paraId="4BE2854A" w14:textId="77777777" w:rsidR="009D1DC8" w:rsidRPr="00AC640F" w:rsidRDefault="009D1DC8" w:rsidP="001848B2">
            <w:pPr>
              <w:rPr>
                <w:rFonts w:ascii="Arial" w:hAnsi="Arial" w:cs="Arial"/>
                <w:sz w:val="22"/>
                <w:szCs w:val="22"/>
              </w:rPr>
            </w:pPr>
            <w:r w:rsidRPr="00AC640F">
              <w:rPr>
                <w:rFonts w:ascii="Arial" w:hAnsi="Arial" w:cs="Arial"/>
                <w:sz w:val="22"/>
                <w:szCs w:val="22"/>
              </w:rPr>
              <w:t>EF-AI Lab: Integracija AI alata u nastavni proces Ekonomskog fakulteta UNMO</w:t>
            </w:r>
          </w:p>
        </w:tc>
        <w:tc>
          <w:tcPr>
            <w:tcW w:w="1268" w:type="dxa"/>
          </w:tcPr>
          <w:p w14:paraId="4C204671"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20</w:t>
            </w:r>
            <w:r>
              <w:rPr>
                <w:rFonts w:ascii="Arial" w:hAnsi="Arial" w:cs="Arial"/>
                <w:sz w:val="22"/>
                <w:szCs w:val="22"/>
              </w:rPr>
              <w:t>.</w:t>
            </w:r>
            <w:r w:rsidRPr="00AC640F">
              <w:rPr>
                <w:rFonts w:ascii="Arial" w:hAnsi="Arial" w:cs="Arial"/>
                <w:sz w:val="22"/>
                <w:szCs w:val="22"/>
              </w:rPr>
              <w:t>000</w:t>
            </w:r>
            <w:r>
              <w:rPr>
                <w:rFonts w:ascii="Arial" w:hAnsi="Arial" w:cs="Arial"/>
                <w:sz w:val="22"/>
                <w:szCs w:val="22"/>
              </w:rPr>
              <w:t>,00</w:t>
            </w:r>
          </w:p>
        </w:tc>
        <w:tc>
          <w:tcPr>
            <w:tcW w:w="1074" w:type="dxa"/>
          </w:tcPr>
          <w:p w14:paraId="0D3B3FBC"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15</w:t>
            </w:r>
            <w:r>
              <w:rPr>
                <w:rFonts w:ascii="Arial" w:hAnsi="Arial" w:cs="Arial"/>
                <w:sz w:val="22"/>
                <w:szCs w:val="22"/>
              </w:rPr>
              <w:t>.</w:t>
            </w:r>
            <w:r w:rsidRPr="00AC640F">
              <w:rPr>
                <w:rFonts w:ascii="Arial" w:hAnsi="Arial" w:cs="Arial"/>
                <w:sz w:val="22"/>
                <w:szCs w:val="22"/>
              </w:rPr>
              <w:t>000</w:t>
            </w:r>
            <w:r>
              <w:rPr>
                <w:rFonts w:ascii="Arial" w:hAnsi="Arial" w:cs="Arial"/>
                <w:sz w:val="22"/>
                <w:szCs w:val="22"/>
              </w:rPr>
              <w:t>,00</w:t>
            </w:r>
          </w:p>
        </w:tc>
        <w:tc>
          <w:tcPr>
            <w:tcW w:w="6930" w:type="dxa"/>
          </w:tcPr>
          <w:p w14:paraId="3508CB3E" w14:textId="77777777" w:rsidR="009D1DC8" w:rsidRPr="00AC640F" w:rsidRDefault="009D1DC8" w:rsidP="001848B2">
            <w:pPr>
              <w:rPr>
                <w:rFonts w:ascii="Arial" w:hAnsi="Arial" w:cs="Arial"/>
                <w:sz w:val="22"/>
                <w:szCs w:val="22"/>
              </w:rPr>
            </w:pPr>
            <w:r w:rsidRPr="00AC640F">
              <w:rPr>
                <w:rFonts w:ascii="Arial" w:hAnsi="Arial" w:cs="Arial"/>
                <w:sz w:val="22"/>
                <w:szCs w:val="22"/>
              </w:rPr>
              <w:t xml:space="preserve">Neuredna, ne odgovara kriterijima; ukupni iznos sredstava po </w:t>
            </w:r>
            <w:r>
              <w:rPr>
                <w:rFonts w:ascii="Arial" w:hAnsi="Arial" w:cs="Arial"/>
                <w:sz w:val="22"/>
                <w:szCs w:val="22"/>
              </w:rPr>
              <w:t>U</w:t>
            </w:r>
            <w:r w:rsidRPr="00AC640F">
              <w:rPr>
                <w:rFonts w:ascii="Arial" w:hAnsi="Arial" w:cs="Arial"/>
                <w:sz w:val="22"/>
                <w:szCs w:val="22"/>
              </w:rPr>
              <w:t>niverzitetu prelazi iznos propisan Javnim pozivom (30</w:t>
            </w:r>
            <w:r>
              <w:rPr>
                <w:rFonts w:ascii="Arial" w:hAnsi="Arial" w:cs="Arial"/>
                <w:sz w:val="22"/>
                <w:szCs w:val="22"/>
              </w:rPr>
              <w:t>.</w:t>
            </w:r>
            <w:r w:rsidRPr="00AC640F">
              <w:rPr>
                <w:rFonts w:ascii="Arial" w:hAnsi="Arial" w:cs="Arial"/>
                <w:sz w:val="22"/>
                <w:szCs w:val="22"/>
              </w:rPr>
              <w:t>000), projekat se realizuje do oktobra 2027. godine, naknade za honorare prelaze dozvoljenih 30%</w:t>
            </w:r>
          </w:p>
        </w:tc>
      </w:tr>
      <w:tr w:rsidR="009D1DC8" w:rsidRPr="00AC640F" w14:paraId="1EBBD91C" w14:textId="77777777" w:rsidTr="009D1DC8">
        <w:tc>
          <w:tcPr>
            <w:tcW w:w="693" w:type="dxa"/>
          </w:tcPr>
          <w:p w14:paraId="4E5065FB" w14:textId="77777777" w:rsidR="009D1DC8" w:rsidRPr="00AC640F" w:rsidRDefault="009D1DC8" w:rsidP="001848B2">
            <w:pPr>
              <w:rPr>
                <w:rFonts w:ascii="Arial" w:hAnsi="Arial" w:cs="Arial"/>
                <w:sz w:val="22"/>
                <w:szCs w:val="22"/>
              </w:rPr>
            </w:pPr>
            <w:r w:rsidRPr="00AC640F">
              <w:rPr>
                <w:rFonts w:ascii="Arial" w:hAnsi="Arial" w:cs="Arial"/>
                <w:sz w:val="22"/>
                <w:szCs w:val="22"/>
              </w:rPr>
              <w:t>3.</w:t>
            </w:r>
          </w:p>
        </w:tc>
        <w:tc>
          <w:tcPr>
            <w:tcW w:w="2726" w:type="dxa"/>
          </w:tcPr>
          <w:p w14:paraId="7D652060" w14:textId="77777777" w:rsidR="009D1DC8" w:rsidRPr="00AC640F" w:rsidRDefault="009D1DC8" w:rsidP="001848B2">
            <w:pPr>
              <w:rPr>
                <w:rFonts w:ascii="Arial" w:hAnsi="Arial" w:cs="Arial"/>
                <w:sz w:val="22"/>
                <w:szCs w:val="22"/>
              </w:rPr>
            </w:pPr>
            <w:r w:rsidRPr="00AC640F">
              <w:rPr>
                <w:rFonts w:ascii="Arial" w:hAnsi="Arial" w:cs="Arial"/>
                <w:sz w:val="22"/>
                <w:szCs w:val="22"/>
              </w:rPr>
              <w:t>Univerzitet u Tuzli Fakultet elektrotehnike</w:t>
            </w:r>
          </w:p>
        </w:tc>
        <w:tc>
          <w:tcPr>
            <w:tcW w:w="2789" w:type="dxa"/>
          </w:tcPr>
          <w:p w14:paraId="2B980D0B" w14:textId="77777777" w:rsidR="009D1DC8" w:rsidRPr="00AC640F" w:rsidRDefault="009D1DC8" w:rsidP="001848B2">
            <w:pPr>
              <w:rPr>
                <w:rFonts w:ascii="Arial" w:hAnsi="Arial" w:cs="Arial"/>
                <w:sz w:val="22"/>
                <w:szCs w:val="22"/>
              </w:rPr>
            </w:pPr>
            <w:r w:rsidRPr="00AC640F">
              <w:rPr>
                <w:rFonts w:ascii="Arial" w:hAnsi="Arial" w:cs="Arial"/>
                <w:sz w:val="22"/>
                <w:szCs w:val="22"/>
              </w:rPr>
              <w:t>Laboratorij za primjenu veštačke inteligencije  (AI) u energetici</w:t>
            </w:r>
          </w:p>
        </w:tc>
        <w:tc>
          <w:tcPr>
            <w:tcW w:w="1268" w:type="dxa"/>
          </w:tcPr>
          <w:p w14:paraId="033936BE"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20</w:t>
            </w:r>
            <w:r>
              <w:rPr>
                <w:rFonts w:ascii="Arial" w:hAnsi="Arial" w:cs="Arial"/>
                <w:sz w:val="22"/>
                <w:szCs w:val="22"/>
              </w:rPr>
              <w:t>.</w:t>
            </w:r>
            <w:r w:rsidRPr="00AC640F">
              <w:rPr>
                <w:rFonts w:ascii="Arial" w:hAnsi="Arial" w:cs="Arial"/>
                <w:sz w:val="22"/>
                <w:szCs w:val="22"/>
              </w:rPr>
              <w:t>264</w:t>
            </w:r>
            <w:r>
              <w:rPr>
                <w:rFonts w:ascii="Arial" w:hAnsi="Arial" w:cs="Arial"/>
                <w:sz w:val="22"/>
                <w:szCs w:val="22"/>
              </w:rPr>
              <w:t>,00</w:t>
            </w:r>
          </w:p>
        </w:tc>
        <w:tc>
          <w:tcPr>
            <w:tcW w:w="1074" w:type="dxa"/>
          </w:tcPr>
          <w:p w14:paraId="44F5BF09"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16</w:t>
            </w:r>
            <w:r>
              <w:rPr>
                <w:rFonts w:ascii="Arial" w:hAnsi="Arial" w:cs="Arial"/>
                <w:sz w:val="22"/>
                <w:szCs w:val="22"/>
              </w:rPr>
              <w:t>.</w:t>
            </w:r>
            <w:r w:rsidRPr="00AC640F">
              <w:rPr>
                <w:rFonts w:ascii="Arial" w:hAnsi="Arial" w:cs="Arial"/>
                <w:sz w:val="22"/>
                <w:szCs w:val="22"/>
              </w:rPr>
              <w:t>634</w:t>
            </w:r>
            <w:r>
              <w:rPr>
                <w:rFonts w:ascii="Arial" w:hAnsi="Arial" w:cs="Arial"/>
                <w:sz w:val="22"/>
                <w:szCs w:val="22"/>
              </w:rPr>
              <w:t>,00</w:t>
            </w:r>
          </w:p>
        </w:tc>
        <w:tc>
          <w:tcPr>
            <w:tcW w:w="6930" w:type="dxa"/>
          </w:tcPr>
          <w:p w14:paraId="22AE95F7" w14:textId="77777777" w:rsidR="009D1DC8" w:rsidRPr="00AC640F" w:rsidRDefault="009D1DC8" w:rsidP="001848B2">
            <w:pPr>
              <w:rPr>
                <w:rFonts w:ascii="Arial" w:hAnsi="Arial" w:cs="Arial"/>
                <w:sz w:val="22"/>
                <w:szCs w:val="22"/>
              </w:rPr>
            </w:pPr>
            <w:r w:rsidRPr="00AC640F">
              <w:rPr>
                <w:rFonts w:ascii="Arial" w:hAnsi="Arial" w:cs="Arial"/>
                <w:sz w:val="22"/>
                <w:szCs w:val="22"/>
              </w:rPr>
              <w:t>Neuredna, obrazac 6.1 umjesto 1.1.; stavke u budžetu u obrascu nisu u skladu sa priloženim predračunima; laboratorijski materijal za istraživanje ne može biti stavka u budžetu</w:t>
            </w:r>
          </w:p>
        </w:tc>
      </w:tr>
      <w:tr w:rsidR="009D1DC8" w:rsidRPr="00AC640F" w14:paraId="734D5FD4" w14:textId="77777777" w:rsidTr="009D1DC8">
        <w:tc>
          <w:tcPr>
            <w:tcW w:w="693" w:type="dxa"/>
          </w:tcPr>
          <w:p w14:paraId="2784B960" w14:textId="77777777" w:rsidR="009D1DC8" w:rsidRPr="00AC640F" w:rsidRDefault="009D1DC8" w:rsidP="001848B2">
            <w:pPr>
              <w:rPr>
                <w:rFonts w:ascii="Arial" w:hAnsi="Arial" w:cs="Arial"/>
                <w:sz w:val="22"/>
                <w:szCs w:val="22"/>
              </w:rPr>
            </w:pPr>
            <w:r w:rsidRPr="00AC640F">
              <w:rPr>
                <w:rFonts w:ascii="Arial" w:hAnsi="Arial" w:cs="Arial"/>
                <w:sz w:val="22"/>
                <w:szCs w:val="22"/>
              </w:rPr>
              <w:t>4.</w:t>
            </w:r>
          </w:p>
        </w:tc>
        <w:tc>
          <w:tcPr>
            <w:tcW w:w="2726" w:type="dxa"/>
          </w:tcPr>
          <w:p w14:paraId="29C8662D" w14:textId="77777777" w:rsidR="009D1DC8" w:rsidRPr="00AC640F" w:rsidRDefault="009D1DC8" w:rsidP="001848B2">
            <w:pPr>
              <w:rPr>
                <w:rFonts w:ascii="Arial" w:hAnsi="Arial" w:cs="Arial"/>
                <w:sz w:val="22"/>
                <w:szCs w:val="22"/>
              </w:rPr>
            </w:pPr>
            <w:r w:rsidRPr="00AC640F">
              <w:rPr>
                <w:rFonts w:ascii="Arial" w:hAnsi="Arial" w:cs="Arial"/>
                <w:sz w:val="22"/>
                <w:szCs w:val="22"/>
              </w:rPr>
              <w:t>Sveučilište u Mostaru, Fakultet zdravstvenih studija</w:t>
            </w:r>
          </w:p>
        </w:tc>
        <w:tc>
          <w:tcPr>
            <w:tcW w:w="2789" w:type="dxa"/>
          </w:tcPr>
          <w:p w14:paraId="08049F12" w14:textId="77777777" w:rsidR="009D1DC8" w:rsidRPr="00AC640F" w:rsidRDefault="009D1DC8" w:rsidP="001848B2">
            <w:pPr>
              <w:rPr>
                <w:rFonts w:ascii="Arial" w:hAnsi="Arial" w:cs="Arial"/>
                <w:sz w:val="22"/>
                <w:szCs w:val="22"/>
              </w:rPr>
            </w:pPr>
            <w:r w:rsidRPr="00AC640F">
              <w:rPr>
                <w:rFonts w:ascii="Arial" w:hAnsi="Arial" w:cs="Arial"/>
                <w:sz w:val="22"/>
                <w:szCs w:val="22"/>
              </w:rPr>
              <w:t>Digitalna transformacija obrazovanja studenata zdravstvenih studija primjenom umjetne inteligencije I Mixed Reality tehnologije kroz Zen Garden platformu</w:t>
            </w:r>
          </w:p>
        </w:tc>
        <w:tc>
          <w:tcPr>
            <w:tcW w:w="1268" w:type="dxa"/>
          </w:tcPr>
          <w:p w14:paraId="34573D65"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10</w:t>
            </w:r>
            <w:r>
              <w:rPr>
                <w:rFonts w:ascii="Arial" w:hAnsi="Arial" w:cs="Arial"/>
                <w:sz w:val="22"/>
                <w:szCs w:val="22"/>
              </w:rPr>
              <w:t>.</w:t>
            </w:r>
            <w:r w:rsidRPr="00AC640F">
              <w:rPr>
                <w:rFonts w:ascii="Arial" w:hAnsi="Arial" w:cs="Arial"/>
                <w:sz w:val="22"/>
                <w:szCs w:val="22"/>
              </w:rPr>
              <w:t>000</w:t>
            </w:r>
            <w:r>
              <w:rPr>
                <w:rFonts w:ascii="Arial" w:hAnsi="Arial" w:cs="Arial"/>
                <w:sz w:val="22"/>
                <w:szCs w:val="22"/>
              </w:rPr>
              <w:t>,00</w:t>
            </w:r>
          </w:p>
        </w:tc>
        <w:tc>
          <w:tcPr>
            <w:tcW w:w="1074" w:type="dxa"/>
          </w:tcPr>
          <w:p w14:paraId="11DB2CF4"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10</w:t>
            </w:r>
            <w:r>
              <w:rPr>
                <w:rFonts w:ascii="Arial" w:hAnsi="Arial" w:cs="Arial"/>
                <w:sz w:val="22"/>
                <w:szCs w:val="22"/>
              </w:rPr>
              <w:t>.</w:t>
            </w:r>
            <w:r w:rsidRPr="00AC640F">
              <w:rPr>
                <w:rFonts w:ascii="Arial" w:hAnsi="Arial" w:cs="Arial"/>
                <w:sz w:val="22"/>
                <w:szCs w:val="22"/>
              </w:rPr>
              <w:t>000</w:t>
            </w:r>
            <w:r>
              <w:rPr>
                <w:rFonts w:ascii="Arial" w:hAnsi="Arial" w:cs="Arial"/>
                <w:sz w:val="22"/>
                <w:szCs w:val="22"/>
              </w:rPr>
              <w:t>,00</w:t>
            </w:r>
          </w:p>
        </w:tc>
        <w:tc>
          <w:tcPr>
            <w:tcW w:w="6930" w:type="dxa"/>
          </w:tcPr>
          <w:p w14:paraId="20583747" w14:textId="77777777" w:rsidR="009D1DC8" w:rsidRPr="00AC640F" w:rsidRDefault="009D1DC8" w:rsidP="001848B2">
            <w:pPr>
              <w:rPr>
                <w:rFonts w:ascii="Arial" w:hAnsi="Arial" w:cs="Arial"/>
                <w:sz w:val="22"/>
                <w:szCs w:val="22"/>
              </w:rPr>
            </w:pPr>
            <w:r w:rsidRPr="00AC640F">
              <w:rPr>
                <w:rFonts w:ascii="Arial" w:hAnsi="Arial" w:cs="Arial"/>
                <w:sz w:val="22"/>
                <w:szCs w:val="22"/>
              </w:rPr>
              <w:t>Neuredna, ne odgovara kriterijima, projekat se realizuje i u 2027. godini, uz prijedlog projekta dostavljena 2 predračuna od čega je 1 sa iznosom od 1400 za edukacijski materijal što ne odgovara navedenoj stavci u budžetu.</w:t>
            </w:r>
          </w:p>
        </w:tc>
      </w:tr>
      <w:tr w:rsidR="009D1DC8" w:rsidRPr="00AC640F" w14:paraId="213C364A" w14:textId="77777777" w:rsidTr="009D1DC8">
        <w:tc>
          <w:tcPr>
            <w:tcW w:w="693" w:type="dxa"/>
          </w:tcPr>
          <w:p w14:paraId="7A623B54" w14:textId="77777777" w:rsidR="009D1DC8" w:rsidRPr="00AC640F" w:rsidRDefault="009D1DC8" w:rsidP="001848B2">
            <w:pPr>
              <w:rPr>
                <w:rFonts w:ascii="Arial" w:hAnsi="Arial" w:cs="Arial"/>
                <w:sz w:val="22"/>
                <w:szCs w:val="22"/>
              </w:rPr>
            </w:pPr>
            <w:r w:rsidRPr="00AC640F">
              <w:rPr>
                <w:rFonts w:ascii="Arial" w:hAnsi="Arial" w:cs="Arial"/>
                <w:sz w:val="22"/>
                <w:szCs w:val="22"/>
              </w:rPr>
              <w:t>5.</w:t>
            </w:r>
          </w:p>
        </w:tc>
        <w:tc>
          <w:tcPr>
            <w:tcW w:w="2726" w:type="dxa"/>
          </w:tcPr>
          <w:p w14:paraId="258AF456" w14:textId="77777777" w:rsidR="009D1DC8" w:rsidRPr="00AC640F" w:rsidRDefault="009D1DC8" w:rsidP="001848B2">
            <w:pPr>
              <w:rPr>
                <w:rFonts w:ascii="Arial" w:hAnsi="Arial" w:cs="Arial"/>
                <w:sz w:val="22"/>
                <w:szCs w:val="22"/>
              </w:rPr>
            </w:pPr>
            <w:r w:rsidRPr="00AC640F">
              <w:rPr>
                <w:rFonts w:ascii="Arial" w:hAnsi="Arial" w:cs="Arial"/>
                <w:sz w:val="22"/>
                <w:szCs w:val="22"/>
              </w:rPr>
              <w:t>Univerzitet u Sarajevu Fakultet za saobraćaj i komunikacije</w:t>
            </w:r>
          </w:p>
        </w:tc>
        <w:tc>
          <w:tcPr>
            <w:tcW w:w="2789" w:type="dxa"/>
          </w:tcPr>
          <w:p w14:paraId="5ECC5398" w14:textId="77777777" w:rsidR="009D1DC8" w:rsidRPr="00AC640F" w:rsidRDefault="009D1DC8" w:rsidP="001848B2">
            <w:pPr>
              <w:rPr>
                <w:rFonts w:ascii="Arial" w:hAnsi="Arial" w:cs="Arial"/>
                <w:sz w:val="22"/>
                <w:szCs w:val="22"/>
              </w:rPr>
            </w:pPr>
            <w:r w:rsidRPr="00AC640F">
              <w:rPr>
                <w:rFonts w:ascii="Arial" w:hAnsi="Arial" w:cs="Arial"/>
                <w:sz w:val="22"/>
                <w:szCs w:val="22"/>
              </w:rPr>
              <w:t xml:space="preserve">Primjena umjetne inteligencije za profilisanje korisnika I personalizaciju usluga u nastavi predmeta </w:t>
            </w:r>
            <w:r w:rsidRPr="00AC640F">
              <w:rPr>
                <w:rFonts w:ascii="Arial" w:hAnsi="Arial" w:cs="Arial"/>
                <w:sz w:val="22"/>
                <w:szCs w:val="22"/>
              </w:rPr>
              <w:lastRenderedPageBreak/>
              <w:t>Upravljanje odnosima sa korisnicima</w:t>
            </w:r>
          </w:p>
        </w:tc>
        <w:tc>
          <w:tcPr>
            <w:tcW w:w="1268" w:type="dxa"/>
          </w:tcPr>
          <w:p w14:paraId="5FAFCB94"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lastRenderedPageBreak/>
              <w:t>30</w:t>
            </w:r>
            <w:r>
              <w:rPr>
                <w:rFonts w:ascii="Arial" w:hAnsi="Arial" w:cs="Arial"/>
                <w:sz w:val="22"/>
                <w:szCs w:val="22"/>
              </w:rPr>
              <w:t>.</w:t>
            </w:r>
            <w:r w:rsidRPr="00AC640F">
              <w:rPr>
                <w:rFonts w:ascii="Arial" w:hAnsi="Arial" w:cs="Arial"/>
                <w:sz w:val="22"/>
                <w:szCs w:val="22"/>
              </w:rPr>
              <w:t>000</w:t>
            </w:r>
            <w:r>
              <w:rPr>
                <w:rFonts w:ascii="Arial" w:hAnsi="Arial" w:cs="Arial"/>
                <w:sz w:val="22"/>
                <w:szCs w:val="22"/>
              </w:rPr>
              <w:t>,00</w:t>
            </w:r>
          </w:p>
        </w:tc>
        <w:tc>
          <w:tcPr>
            <w:tcW w:w="1074" w:type="dxa"/>
          </w:tcPr>
          <w:p w14:paraId="7621D30A"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30</w:t>
            </w:r>
            <w:r>
              <w:rPr>
                <w:rFonts w:ascii="Arial" w:hAnsi="Arial" w:cs="Arial"/>
                <w:sz w:val="22"/>
                <w:szCs w:val="22"/>
              </w:rPr>
              <w:t>.</w:t>
            </w:r>
            <w:r w:rsidRPr="00AC640F">
              <w:rPr>
                <w:rFonts w:ascii="Arial" w:hAnsi="Arial" w:cs="Arial"/>
                <w:sz w:val="22"/>
                <w:szCs w:val="22"/>
              </w:rPr>
              <w:t>000</w:t>
            </w:r>
            <w:r>
              <w:rPr>
                <w:rFonts w:ascii="Arial" w:hAnsi="Arial" w:cs="Arial"/>
                <w:sz w:val="22"/>
                <w:szCs w:val="22"/>
              </w:rPr>
              <w:t>,00</w:t>
            </w:r>
          </w:p>
        </w:tc>
        <w:tc>
          <w:tcPr>
            <w:tcW w:w="6930" w:type="dxa"/>
          </w:tcPr>
          <w:p w14:paraId="0AAA2484" w14:textId="77777777" w:rsidR="009D1DC8" w:rsidRPr="00AC640F" w:rsidRDefault="009D1DC8" w:rsidP="001848B2">
            <w:pPr>
              <w:spacing w:line="278" w:lineRule="auto"/>
              <w:rPr>
                <w:rFonts w:ascii="Arial" w:hAnsi="Arial" w:cs="Arial"/>
                <w:sz w:val="22"/>
                <w:szCs w:val="22"/>
              </w:rPr>
            </w:pPr>
            <w:r w:rsidRPr="00AC640F">
              <w:rPr>
                <w:rFonts w:ascii="Arial" w:hAnsi="Arial" w:cs="Arial"/>
                <w:sz w:val="22"/>
                <w:szCs w:val="22"/>
              </w:rPr>
              <w:t xml:space="preserve">Neuredna, ne odgovara kriterijima, premašen ukupni iznos dozvoljenih traženih sredstava ispred </w:t>
            </w:r>
            <w:r>
              <w:rPr>
                <w:rFonts w:ascii="Arial" w:hAnsi="Arial" w:cs="Arial"/>
                <w:sz w:val="22"/>
                <w:szCs w:val="22"/>
              </w:rPr>
              <w:t>U</w:t>
            </w:r>
            <w:r w:rsidRPr="00AC640F">
              <w:rPr>
                <w:rFonts w:ascii="Arial" w:hAnsi="Arial" w:cs="Arial"/>
                <w:sz w:val="22"/>
                <w:szCs w:val="22"/>
              </w:rPr>
              <w:t xml:space="preserve">niverziteta (30 000); projekat se realizuje i u 2027. godini, stavke u budžetu u obrascu nisu detaljno razložene (ostale aktivnosti 6000,60 </w:t>
            </w:r>
            <w:r w:rsidRPr="00AC640F">
              <w:rPr>
                <w:rFonts w:ascii="Arial" w:hAnsi="Arial" w:cs="Arial"/>
                <w:sz w:val="22"/>
                <w:szCs w:val="22"/>
              </w:rPr>
              <w:lastRenderedPageBreak/>
              <w:t>KM); stavka ostale aktivnosti uključuje organizaciju radionice u iznosu 2000 KM  iz čega nije jasno da li se to odnosi na honorar ili ne, nije objašnjeno zašto Fakultet nema kapacitet da organizuje radionicu</w:t>
            </w:r>
            <w:r>
              <w:rPr>
                <w:rFonts w:ascii="Arial" w:hAnsi="Arial" w:cs="Arial"/>
                <w:sz w:val="22"/>
                <w:szCs w:val="22"/>
              </w:rPr>
              <w:t>.</w:t>
            </w:r>
          </w:p>
          <w:p w14:paraId="3C47956C" w14:textId="77777777" w:rsidR="009D1DC8" w:rsidRPr="00AC640F" w:rsidRDefault="009D1DC8" w:rsidP="001848B2">
            <w:pPr>
              <w:rPr>
                <w:rFonts w:ascii="Arial" w:hAnsi="Arial" w:cs="Arial"/>
                <w:sz w:val="22"/>
                <w:szCs w:val="22"/>
              </w:rPr>
            </w:pPr>
          </w:p>
        </w:tc>
      </w:tr>
      <w:tr w:rsidR="009D1DC8" w:rsidRPr="00AC640F" w14:paraId="0456986F" w14:textId="77777777" w:rsidTr="009D1DC8">
        <w:tc>
          <w:tcPr>
            <w:tcW w:w="693" w:type="dxa"/>
          </w:tcPr>
          <w:p w14:paraId="1DFB777F" w14:textId="77777777" w:rsidR="009D1DC8" w:rsidRPr="00AC640F" w:rsidRDefault="009D1DC8" w:rsidP="001848B2">
            <w:pPr>
              <w:rPr>
                <w:rFonts w:ascii="Arial" w:hAnsi="Arial" w:cs="Arial"/>
                <w:sz w:val="22"/>
                <w:szCs w:val="22"/>
              </w:rPr>
            </w:pPr>
            <w:r w:rsidRPr="00AC640F">
              <w:rPr>
                <w:rFonts w:ascii="Arial" w:hAnsi="Arial" w:cs="Arial"/>
                <w:sz w:val="22"/>
                <w:szCs w:val="22"/>
              </w:rPr>
              <w:lastRenderedPageBreak/>
              <w:t>6.</w:t>
            </w:r>
          </w:p>
        </w:tc>
        <w:tc>
          <w:tcPr>
            <w:tcW w:w="2726" w:type="dxa"/>
          </w:tcPr>
          <w:p w14:paraId="532408F8" w14:textId="6628C5BF" w:rsidR="009D1DC8" w:rsidRPr="00AC640F" w:rsidRDefault="009D1DC8" w:rsidP="001848B2">
            <w:pPr>
              <w:rPr>
                <w:rFonts w:ascii="Arial" w:hAnsi="Arial" w:cs="Arial"/>
                <w:sz w:val="22"/>
                <w:szCs w:val="22"/>
              </w:rPr>
            </w:pPr>
            <w:r w:rsidRPr="00AC640F">
              <w:rPr>
                <w:rFonts w:ascii="Arial" w:hAnsi="Arial" w:cs="Arial"/>
                <w:sz w:val="22"/>
                <w:szCs w:val="22"/>
              </w:rPr>
              <w:t xml:space="preserve">Sveučilište </w:t>
            </w:r>
            <w:r w:rsidR="00B56CE8">
              <w:rPr>
                <w:rFonts w:ascii="Arial" w:hAnsi="Arial" w:cs="Arial"/>
                <w:sz w:val="22"/>
                <w:szCs w:val="22"/>
              </w:rPr>
              <w:t xml:space="preserve">/ </w:t>
            </w:r>
            <w:r w:rsidRPr="00AC640F">
              <w:rPr>
                <w:rFonts w:ascii="Arial" w:hAnsi="Arial" w:cs="Arial"/>
                <w:sz w:val="22"/>
                <w:szCs w:val="22"/>
              </w:rPr>
              <w:t>Univerzitet Vitez Fakultet zdravstvenih studija</w:t>
            </w:r>
          </w:p>
        </w:tc>
        <w:tc>
          <w:tcPr>
            <w:tcW w:w="2789" w:type="dxa"/>
          </w:tcPr>
          <w:p w14:paraId="2878F706" w14:textId="77777777" w:rsidR="009D1DC8" w:rsidRPr="00AC640F" w:rsidRDefault="009D1DC8" w:rsidP="001848B2">
            <w:pPr>
              <w:rPr>
                <w:rFonts w:ascii="Arial" w:hAnsi="Arial" w:cs="Arial"/>
                <w:sz w:val="22"/>
                <w:szCs w:val="22"/>
              </w:rPr>
            </w:pPr>
            <w:r w:rsidRPr="00AC640F">
              <w:rPr>
                <w:rFonts w:ascii="Arial" w:hAnsi="Arial" w:cs="Arial"/>
                <w:sz w:val="22"/>
                <w:szCs w:val="22"/>
              </w:rPr>
              <w:t>AI u zdravstvenim studijama - jačanje kompetencija nastavnika za odgovornu primjenu umjetne inteligencije u visokom obrazovanju</w:t>
            </w:r>
          </w:p>
        </w:tc>
        <w:tc>
          <w:tcPr>
            <w:tcW w:w="1268" w:type="dxa"/>
          </w:tcPr>
          <w:p w14:paraId="43A96E5B"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12</w:t>
            </w:r>
            <w:r>
              <w:rPr>
                <w:rFonts w:ascii="Arial" w:hAnsi="Arial" w:cs="Arial"/>
                <w:sz w:val="22"/>
                <w:szCs w:val="22"/>
              </w:rPr>
              <w:t>.</w:t>
            </w:r>
            <w:r w:rsidRPr="00AC640F">
              <w:rPr>
                <w:rFonts w:ascii="Arial" w:hAnsi="Arial" w:cs="Arial"/>
                <w:sz w:val="22"/>
                <w:szCs w:val="22"/>
              </w:rPr>
              <w:t>100</w:t>
            </w:r>
            <w:r>
              <w:rPr>
                <w:rFonts w:ascii="Arial" w:hAnsi="Arial" w:cs="Arial"/>
                <w:sz w:val="22"/>
                <w:szCs w:val="22"/>
              </w:rPr>
              <w:t>,00</w:t>
            </w:r>
          </w:p>
        </w:tc>
        <w:tc>
          <w:tcPr>
            <w:tcW w:w="1074" w:type="dxa"/>
          </w:tcPr>
          <w:p w14:paraId="55FB7658"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10</w:t>
            </w:r>
            <w:r>
              <w:rPr>
                <w:rFonts w:ascii="Arial" w:hAnsi="Arial" w:cs="Arial"/>
                <w:sz w:val="22"/>
                <w:szCs w:val="22"/>
              </w:rPr>
              <w:t>.</w:t>
            </w:r>
            <w:r w:rsidRPr="00AC640F">
              <w:rPr>
                <w:rFonts w:ascii="Arial" w:hAnsi="Arial" w:cs="Arial"/>
                <w:sz w:val="22"/>
                <w:szCs w:val="22"/>
              </w:rPr>
              <w:t>000</w:t>
            </w:r>
            <w:r>
              <w:rPr>
                <w:rFonts w:ascii="Arial" w:hAnsi="Arial" w:cs="Arial"/>
                <w:sz w:val="22"/>
                <w:szCs w:val="22"/>
              </w:rPr>
              <w:t>,00</w:t>
            </w:r>
          </w:p>
        </w:tc>
        <w:tc>
          <w:tcPr>
            <w:tcW w:w="6930" w:type="dxa"/>
          </w:tcPr>
          <w:p w14:paraId="2AF7ED47" w14:textId="77777777" w:rsidR="009D1DC8" w:rsidRPr="00AC640F" w:rsidRDefault="009D1DC8" w:rsidP="001848B2">
            <w:pPr>
              <w:spacing w:line="278" w:lineRule="auto"/>
              <w:rPr>
                <w:rFonts w:ascii="Arial" w:hAnsi="Arial" w:cs="Arial"/>
                <w:sz w:val="22"/>
                <w:szCs w:val="22"/>
              </w:rPr>
            </w:pPr>
            <w:r w:rsidRPr="00AC640F">
              <w:rPr>
                <w:rFonts w:ascii="Arial" w:hAnsi="Arial" w:cs="Arial"/>
                <w:sz w:val="22"/>
                <w:szCs w:val="22"/>
              </w:rPr>
              <w:t>Neuredna, ne odgovara kriterijima; projekat ne sadrži detaljan opis projekta i detaljan finansijski plan što su obavezni dokumenti prilikom apliciranja (uz obrazac)</w:t>
            </w:r>
          </w:p>
        </w:tc>
      </w:tr>
      <w:tr w:rsidR="009D1DC8" w:rsidRPr="00AC640F" w14:paraId="3A047C97" w14:textId="77777777" w:rsidTr="009D1DC8">
        <w:tc>
          <w:tcPr>
            <w:tcW w:w="693" w:type="dxa"/>
          </w:tcPr>
          <w:p w14:paraId="0922936C" w14:textId="77777777" w:rsidR="009D1DC8" w:rsidRPr="00AC640F" w:rsidRDefault="009D1DC8" w:rsidP="001848B2">
            <w:pPr>
              <w:rPr>
                <w:rFonts w:ascii="Arial" w:hAnsi="Arial" w:cs="Arial"/>
                <w:sz w:val="22"/>
                <w:szCs w:val="22"/>
              </w:rPr>
            </w:pPr>
            <w:r w:rsidRPr="00AC640F">
              <w:rPr>
                <w:rFonts w:ascii="Arial" w:hAnsi="Arial" w:cs="Arial"/>
                <w:sz w:val="22"/>
                <w:szCs w:val="22"/>
              </w:rPr>
              <w:t>7.</w:t>
            </w:r>
          </w:p>
        </w:tc>
        <w:tc>
          <w:tcPr>
            <w:tcW w:w="2726" w:type="dxa"/>
          </w:tcPr>
          <w:p w14:paraId="0E7E5973" w14:textId="77777777" w:rsidR="009D1DC8" w:rsidRPr="00AC640F" w:rsidRDefault="009D1DC8" w:rsidP="001848B2">
            <w:pPr>
              <w:rPr>
                <w:rFonts w:ascii="Arial" w:hAnsi="Arial" w:cs="Arial"/>
                <w:sz w:val="22"/>
                <w:szCs w:val="22"/>
              </w:rPr>
            </w:pPr>
            <w:r w:rsidRPr="00AC640F">
              <w:rPr>
                <w:rFonts w:ascii="Arial" w:hAnsi="Arial" w:cs="Arial"/>
                <w:sz w:val="22"/>
                <w:szCs w:val="22"/>
              </w:rPr>
              <w:t>Univerzitet u Zenici Islamski pedagoški fakultet</w:t>
            </w:r>
          </w:p>
        </w:tc>
        <w:tc>
          <w:tcPr>
            <w:tcW w:w="2789" w:type="dxa"/>
          </w:tcPr>
          <w:p w14:paraId="203A41A2" w14:textId="77777777" w:rsidR="009D1DC8" w:rsidRPr="00AC640F" w:rsidRDefault="009D1DC8" w:rsidP="001848B2">
            <w:pPr>
              <w:rPr>
                <w:rFonts w:ascii="Arial" w:hAnsi="Arial" w:cs="Arial"/>
                <w:sz w:val="22"/>
                <w:szCs w:val="22"/>
              </w:rPr>
            </w:pPr>
            <w:r w:rsidRPr="00AC640F">
              <w:rPr>
                <w:rFonts w:ascii="Arial" w:hAnsi="Arial" w:cs="Arial"/>
                <w:sz w:val="22"/>
                <w:szCs w:val="22"/>
              </w:rPr>
              <w:t>AI Akademija za nastavnike: Jačanje digitalnih kompetencija I primjena umjetne inteligencije u visokom obrazovanju</w:t>
            </w:r>
          </w:p>
        </w:tc>
        <w:tc>
          <w:tcPr>
            <w:tcW w:w="1268" w:type="dxa"/>
          </w:tcPr>
          <w:p w14:paraId="75F4A7CF"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13</w:t>
            </w:r>
            <w:r>
              <w:rPr>
                <w:rFonts w:ascii="Arial" w:hAnsi="Arial" w:cs="Arial"/>
                <w:sz w:val="22"/>
                <w:szCs w:val="22"/>
              </w:rPr>
              <w:t>.</w:t>
            </w:r>
            <w:r w:rsidRPr="00AC640F">
              <w:rPr>
                <w:rFonts w:ascii="Arial" w:hAnsi="Arial" w:cs="Arial"/>
                <w:sz w:val="22"/>
                <w:szCs w:val="22"/>
              </w:rPr>
              <w:t>530</w:t>
            </w:r>
            <w:r>
              <w:rPr>
                <w:rFonts w:ascii="Arial" w:hAnsi="Arial" w:cs="Arial"/>
                <w:sz w:val="22"/>
                <w:szCs w:val="22"/>
              </w:rPr>
              <w:t>,00</w:t>
            </w:r>
          </w:p>
        </w:tc>
        <w:tc>
          <w:tcPr>
            <w:tcW w:w="1074" w:type="dxa"/>
          </w:tcPr>
          <w:p w14:paraId="45D6A6BC"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10</w:t>
            </w:r>
            <w:r>
              <w:rPr>
                <w:rFonts w:ascii="Arial" w:hAnsi="Arial" w:cs="Arial"/>
                <w:sz w:val="22"/>
                <w:szCs w:val="22"/>
              </w:rPr>
              <w:t>.</w:t>
            </w:r>
            <w:r w:rsidRPr="00AC640F">
              <w:rPr>
                <w:rFonts w:ascii="Arial" w:hAnsi="Arial" w:cs="Arial"/>
                <w:sz w:val="22"/>
                <w:szCs w:val="22"/>
              </w:rPr>
              <w:t>000</w:t>
            </w:r>
            <w:r>
              <w:rPr>
                <w:rFonts w:ascii="Arial" w:hAnsi="Arial" w:cs="Arial"/>
                <w:sz w:val="22"/>
                <w:szCs w:val="22"/>
              </w:rPr>
              <w:t>,00</w:t>
            </w:r>
          </w:p>
        </w:tc>
        <w:tc>
          <w:tcPr>
            <w:tcW w:w="6930" w:type="dxa"/>
          </w:tcPr>
          <w:p w14:paraId="56C761EC" w14:textId="77777777" w:rsidR="009D1DC8" w:rsidRPr="00AC640F" w:rsidRDefault="009D1DC8" w:rsidP="001848B2">
            <w:pPr>
              <w:spacing w:line="278" w:lineRule="auto"/>
              <w:rPr>
                <w:rFonts w:ascii="Arial" w:hAnsi="Arial" w:cs="Arial"/>
                <w:sz w:val="22"/>
                <w:szCs w:val="22"/>
              </w:rPr>
            </w:pPr>
            <w:r w:rsidRPr="00AC640F">
              <w:rPr>
                <w:rFonts w:ascii="Arial" w:hAnsi="Arial" w:cs="Arial"/>
                <w:sz w:val="22"/>
                <w:szCs w:val="22"/>
              </w:rPr>
              <w:t>Neuredna, ne odgovara kriterijima javnog poziva; realizacija Akademije u januaru 2027. godine, nabavka opreme je 7000 i prelazi dozvoljenih 50% od traženog iznosa od FMON</w:t>
            </w:r>
          </w:p>
        </w:tc>
      </w:tr>
    </w:tbl>
    <w:p w14:paraId="592C8F3C" w14:textId="77777777" w:rsidR="009D1DC8" w:rsidRDefault="009D1DC8" w:rsidP="009D1DC8">
      <w:pPr>
        <w:rPr>
          <w:rFonts w:ascii="Arial" w:hAnsi="Arial" w:cs="Arial"/>
        </w:rPr>
      </w:pPr>
    </w:p>
    <w:p w14:paraId="1D7FDD98" w14:textId="77777777" w:rsidR="009D1DC8" w:rsidRDefault="009D1DC8" w:rsidP="009D1DC8">
      <w:pPr>
        <w:rPr>
          <w:rFonts w:ascii="Arial" w:hAnsi="Arial" w:cs="Arial"/>
        </w:rPr>
      </w:pPr>
    </w:p>
    <w:p w14:paraId="4D64E02B" w14:textId="77777777" w:rsidR="009D1DC8" w:rsidRDefault="009D1DC8" w:rsidP="009D1DC8">
      <w:pPr>
        <w:rPr>
          <w:rFonts w:ascii="Arial" w:hAnsi="Arial" w:cs="Arial"/>
        </w:rPr>
      </w:pPr>
    </w:p>
    <w:p w14:paraId="31F8A431" w14:textId="77777777" w:rsidR="009D1DC8" w:rsidRDefault="009D1DC8" w:rsidP="009D1DC8">
      <w:pPr>
        <w:rPr>
          <w:rFonts w:ascii="Arial" w:hAnsi="Arial" w:cs="Arial"/>
        </w:rPr>
      </w:pPr>
    </w:p>
    <w:p w14:paraId="2ABFCC16" w14:textId="77777777" w:rsidR="009D1DC8" w:rsidRDefault="009D1DC8" w:rsidP="009D1DC8">
      <w:pPr>
        <w:rPr>
          <w:rFonts w:ascii="Arial" w:hAnsi="Arial" w:cs="Arial"/>
        </w:rPr>
      </w:pPr>
    </w:p>
    <w:tbl>
      <w:tblPr>
        <w:tblStyle w:val="TableGrid"/>
        <w:tblW w:w="14400" w:type="dxa"/>
        <w:tblInd w:w="-725" w:type="dxa"/>
        <w:tblLook w:val="04A0" w:firstRow="1" w:lastRow="0" w:firstColumn="1" w:lastColumn="0" w:noHBand="0" w:noVBand="1"/>
      </w:tblPr>
      <w:tblGrid>
        <w:gridCol w:w="693"/>
        <w:gridCol w:w="2694"/>
        <w:gridCol w:w="2708"/>
        <w:gridCol w:w="1268"/>
        <w:gridCol w:w="1195"/>
        <w:gridCol w:w="5842"/>
      </w:tblGrid>
      <w:tr w:rsidR="009D1DC8" w:rsidRPr="00AC640F" w14:paraId="3054613D" w14:textId="77777777" w:rsidTr="009D1DC8">
        <w:tc>
          <w:tcPr>
            <w:tcW w:w="15210" w:type="dxa"/>
            <w:gridSpan w:val="6"/>
          </w:tcPr>
          <w:p w14:paraId="1B052B21" w14:textId="77777777" w:rsidR="009D1DC8" w:rsidRPr="00AC640F" w:rsidRDefault="009D1DC8" w:rsidP="001848B2">
            <w:pPr>
              <w:jc w:val="center"/>
              <w:rPr>
                <w:rFonts w:ascii="Arial" w:hAnsi="Arial" w:cs="Arial"/>
                <w:b/>
                <w:bCs/>
                <w:sz w:val="22"/>
                <w:szCs w:val="22"/>
              </w:rPr>
            </w:pPr>
            <w:r w:rsidRPr="00AC640F">
              <w:rPr>
                <w:rFonts w:ascii="Arial" w:hAnsi="Arial" w:cs="Arial"/>
                <w:b/>
                <w:bCs/>
                <w:sz w:val="22"/>
                <w:szCs w:val="22"/>
              </w:rPr>
              <w:t>NAZIV PODPROGRAMA: 1.2. Podrška visokoškolskim ustanovama za dodatno metodičko-pedagoško osposobljavanje asistenata i viših asistenata za rad u nastavi</w:t>
            </w:r>
          </w:p>
        </w:tc>
      </w:tr>
      <w:tr w:rsidR="009D1DC8" w:rsidRPr="00AC640F" w14:paraId="33FDE6A4" w14:textId="77777777" w:rsidTr="009D1DC8">
        <w:tc>
          <w:tcPr>
            <w:tcW w:w="650" w:type="dxa"/>
          </w:tcPr>
          <w:p w14:paraId="3023293E"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 xml:space="preserve">Red. Br. </w:t>
            </w:r>
          </w:p>
        </w:tc>
        <w:tc>
          <w:tcPr>
            <w:tcW w:w="2766" w:type="dxa"/>
          </w:tcPr>
          <w:p w14:paraId="4FF1FF52"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Naziv univerziteta/visoke škole</w:t>
            </w:r>
          </w:p>
        </w:tc>
        <w:tc>
          <w:tcPr>
            <w:tcW w:w="2878" w:type="dxa"/>
          </w:tcPr>
          <w:p w14:paraId="11DCD7CA"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Naziv projekta</w:t>
            </w:r>
          </w:p>
        </w:tc>
        <w:tc>
          <w:tcPr>
            <w:tcW w:w="1260" w:type="dxa"/>
          </w:tcPr>
          <w:p w14:paraId="604F228B"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Ukupna vrijednost projekta</w:t>
            </w:r>
          </w:p>
        </w:tc>
        <w:tc>
          <w:tcPr>
            <w:tcW w:w="1176" w:type="dxa"/>
          </w:tcPr>
          <w:p w14:paraId="56ED173F"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Traženi iznos od FMON</w:t>
            </w:r>
          </w:p>
        </w:tc>
        <w:tc>
          <w:tcPr>
            <w:tcW w:w="6480" w:type="dxa"/>
          </w:tcPr>
          <w:p w14:paraId="60A1A32D"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 xml:space="preserve">Napomena </w:t>
            </w:r>
          </w:p>
        </w:tc>
      </w:tr>
      <w:tr w:rsidR="009D1DC8" w:rsidRPr="00AC640F" w14:paraId="7EDC696C" w14:textId="77777777" w:rsidTr="009D1DC8">
        <w:tc>
          <w:tcPr>
            <w:tcW w:w="650" w:type="dxa"/>
          </w:tcPr>
          <w:p w14:paraId="2E85EDA2" w14:textId="77777777" w:rsidR="009D1DC8" w:rsidRPr="00AC640F" w:rsidRDefault="009D1DC8" w:rsidP="001848B2">
            <w:pPr>
              <w:rPr>
                <w:rFonts w:ascii="Arial" w:hAnsi="Arial" w:cs="Arial"/>
                <w:sz w:val="22"/>
                <w:szCs w:val="22"/>
              </w:rPr>
            </w:pPr>
            <w:r w:rsidRPr="00AC640F">
              <w:rPr>
                <w:rFonts w:ascii="Arial" w:hAnsi="Arial" w:cs="Arial"/>
                <w:sz w:val="22"/>
                <w:szCs w:val="22"/>
              </w:rPr>
              <w:t>1.</w:t>
            </w:r>
          </w:p>
        </w:tc>
        <w:tc>
          <w:tcPr>
            <w:tcW w:w="2766" w:type="dxa"/>
          </w:tcPr>
          <w:p w14:paraId="62FA2156" w14:textId="77777777" w:rsidR="009D1DC8" w:rsidRPr="00AC640F" w:rsidRDefault="009D1DC8" w:rsidP="001848B2">
            <w:pPr>
              <w:rPr>
                <w:rFonts w:ascii="Arial" w:hAnsi="Arial" w:cs="Arial"/>
                <w:sz w:val="22"/>
                <w:szCs w:val="22"/>
              </w:rPr>
            </w:pPr>
            <w:r w:rsidRPr="00AC640F">
              <w:rPr>
                <w:rFonts w:ascii="Arial" w:hAnsi="Arial" w:cs="Arial"/>
                <w:sz w:val="22"/>
                <w:szCs w:val="22"/>
              </w:rPr>
              <w:t>Sveučilište / Univerzitet Vitez, FIT</w:t>
            </w:r>
          </w:p>
        </w:tc>
        <w:tc>
          <w:tcPr>
            <w:tcW w:w="2878" w:type="dxa"/>
          </w:tcPr>
          <w:p w14:paraId="30DDD701" w14:textId="77777777" w:rsidR="009D1DC8" w:rsidRPr="00AC640F" w:rsidRDefault="009D1DC8" w:rsidP="001848B2">
            <w:pPr>
              <w:rPr>
                <w:rFonts w:ascii="Arial" w:hAnsi="Arial" w:cs="Arial"/>
                <w:sz w:val="22"/>
                <w:szCs w:val="22"/>
              </w:rPr>
            </w:pPr>
            <w:r w:rsidRPr="00AC640F">
              <w:rPr>
                <w:rFonts w:ascii="Arial" w:hAnsi="Arial" w:cs="Arial"/>
                <w:sz w:val="22"/>
                <w:szCs w:val="22"/>
              </w:rPr>
              <w:t>Pedagog-asist: Program jačanja metodičkih kompetencija asistenata Sveučilišta "Vitez" za interaktivnu nastavu I formativno vrednovanje</w:t>
            </w:r>
          </w:p>
        </w:tc>
        <w:tc>
          <w:tcPr>
            <w:tcW w:w="1260" w:type="dxa"/>
          </w:tcPr>
          <w:p w14:paraId="498E1761"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12</w:t>
            </w:r>
            <w:r>
              <w:rPr>
                <w:rFonts w:ascii="Arial" w:hAnsi="Arial" w:cs="Arial"/>
                <w:sz w:val="22"/>
                <w:szCs w:val="22"/>
              </w:rPr>
              <w:t>.</w:t>
            </w:r>
            <w:r w:rsidRPr="00AC640F">
              <w:rPr>
                <w:rFonts w:ascii="Arial" w:hAnsi="Arial" w:cs="Arial"/>
                <w:sz w:val="22"/>
                <w:szCs w:val="22"/>
              </w:rPr>
              <w:t>100</w:t>
            </w:r>
            <w:r>
              <w:rPr>
                <w:rFonts w:ascii="Arial" w:hAnsi="Arial" w:cs="Arial"/>
                <w:sz w:val="22"/>
                <w:szCs w:val="22"/>
              </w:rPr>
              <w:t>,00</w:t>
            </w:r>
          </w:p>
        </w:tc>
        <w:tc>
          <w:tcPr>
            <w:tcW w:w="1176" w:type="dxa"/>
          </w:tcPr>
          <w:p w14:paraId="6B23D228"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10</w:t>
            </w:r>
            <w:r>
              <w:rPr>
                <w:rFonts w:ascii="Arial" w:hAnsi="Arial" w:cs="Arial"/>
                <w:sz w:val="22"/>
                <w:szCs w:val="22"/>
              </w:rPr>
              <w:t>.</w:t>
            </w:r>
            <w:r w:rsidRPr="00AC640F">
              <w:rPr>
                <w:rFonts w:ascii="Arial" w:hAnsi="Arial" w:cs="Arial"/>
                <w:sz w:val="22"/>
                <w:szCs w:val="22"/>
              </w:rPr>
              <w:t>000</w:t>
            </w:r>
            <w:r>
              <w:rPr>
                <w:rFonts w:ascii="Arial" w:hAnsi="Arial" w:cs="Arial"/>
                <w:sz w:val="22"/>
                <w:szCs w:val="22"/>
              </w:rPr>
              <w:t>,00</w:t>
            </w:r>
          </w:p>
        </w:tc>
        <w:tc>
          <w:tcPr>
            <w:tcW w:w="6480" w:type="dxa"/>
          </w:tcPr>
          <w:p w14:paraId="58423447" w14:textId="77777777" w:rsidR="009D1DC8" w:rsidRPr="00AC640F" w:rsidRDefault="009D1DC8" w:rsidP="001848B2">
            <w:pPr>
              <w:rPr>
                <w:rFonts w:ascii="Arial" w:hAnsi="Arial" w:cs="Arial"/>
                <w:sz w:val="22"/>
                <w:szCs w:val="22"/>
              </w:rPr>
            </w:pPr>
            <w:r w:rsidRPr="00AC640F">
              <w:rPr>
                <w:rFonts w:ascii="Arial" w:hAnsi="Arial" w:cs="Arial"/>
                <w:sz w:val="22"/>
                <w:szCs w:val="22"/>
              </w:rPr>
              <w:t>Neuredna, ne odgovara kriterijima, projekat ne sadrži detaljan opis projekta i detaljan finansijski plan što su obavezni dokumenti prilikom apliciranja (uz obrazac)</w:t>
            </w:r>
          </w:p>
        </w:tc>
      </w:tr>
    </w:tbl>
    <w:p w14:paraId="68C54812" w14:textId="77777777" w:rsidR="009D1DC8" w:rsidRDefault="009D1DC8" w:rsidP="009D1DC8">
      <w:pPr>
        <w:rPr>
          <w:rFonts w:ascii="Arial" w:hAnsi="Arial" w:cs="Arial"/>
        </w:rPr>
      </w:pPr>
    </w:p>
    <w:p w14:paraId="736AD3D8" w14:textId="77777777" w:rsidR="009D1DC8" w:rsidRDefault="009D1DC8" w:rsidP="009D1DC8">
      <w:pPr>
        <w:rPr>
          <w:rFonts w:ascii="Arial" w:hAnsi="Arial" w:cs="Arial"/>
        </w:rPr>
      </w:pPr>
    </w:p>
    <w:tbl>
      <w:tblPr>
        <w:tblStyle w:val="TableGrid"/>
        <w:tblW w:w="14400" w:type="dxa"/>
        <w:tblInd w:w="-725" w:type="dxa"/>
        <w:tblLook w:val="04A0" w:firstRow="1" w:lastRow="0" w:firstColumn="1" w:lastColumn="0" w:noHBand="0" w:noVBand="1"/>
      </w:tblPr>
      <w:tblGrid>
        <w:gridCol w:w="693"/>
        <w:gridCol w:w="2683"/>
        <w:gridCol w:w="2735"/>
        <w:gridCol w:w="1268"/>
        <w:gridCol w:w="1195"/>
        <w:gridCol w:w="5826"/>
      </w:tblGrid>
      <w:tr w:rsidR="009D1DC8" w:rsidRPr="00AC640F" w14:paraId="20AC8444" w14:textId="77777777" w:rsidTr="009D1DC8">
        <w:tc>
          <w:tcPr>
            <w:tcW w:w="15210" w:type="dxa"/>
            <w:gridSpan w:val="6"/>
          </w:tcPr>
          <w:p w14:paraId="644E0897" w14:textId="77777777" w:rsidR="009D1DC8" w:rsidRPr="00AC640F" w:rsidRDefault="009D1DC8" w:rsidP="001848B2">
            <w:pPr>
              <w:jc w:val="center"/>
              <w:rPr>
                <w:rFonts w:ascii="Arial" w:hAnsi="Arial" w:cs="Arial"/>
                <w:b/>
                <w:bCs/>
                <w:sz w:val="22"/>
                <w:szCs w:val="22"/>
              </w:rPr>
            </w:pPr>
            <w:r w:rsidRPr="00AC640F">
              <w:rPr>
                <w:rFonts w:ascii="Arial" w:hAnsi="Arial" w:cs="Arial"/>
                <w:b/>
                <w:bCs/>
                <w:sz w:val="22"/>
                <w:szCs w:val="22"/>
              </w:rPr>
              <w:t>NAZIV PODPROGRAMA: 1.3. Podrška visokoškolskim ustanovama za projekte povezivanja s potrebama tržišta rada za studijske programe prvog i drugog ciklusa studija te integrisanog studija</w:t>
            </w:r>
          </w:p>
        </w:tc>
      </w:tr>
      <w:tr w:rsidR="009D1DC8" w:rsidRPr="00AC640F" w14:paraId="70F7D18E" w14:textId="77777777" w:rsidTr="009D1DC8">
        <w:tc>
          <w:tcPr>
            <w:tcW w:w="650" w:type="dxa"/>
          </w:tcPr>
          <w:p w14:paraId="155ADE67"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 xml:space="preserve">Red. Br. </w:t>
            </w:r>
          </w:p>
        </w:tc>
        <w:tc>
          <w:tcPr>
            <w:tcW w:w="2766" w:type="dxa"/>
          </w:tcPr>
          <w:p w14:paraId="5A12C3A6"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Naziv univerziteta/visoke škole</w:t>
            </w:r>
          </w:p>
        </w:tc>
        <w:tc>
          <w:tcPr>
            <w:tcW w:w="2878" w:type="dxa"/>
          </w:tcPr>
          <w:p w14:paraId="1CE893EB"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Naziv projekta</w:t>
            </w:r>
          </w:p>
        </w:tc>
        <w:tc>
          <w:tcPr>
            <w:tcW w:w="1260" w:type="dxa"/>
          </w:tcPr>
          <w:p w14:paraId="217F6555"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Ukupna vrijednost projekta</w:t>
            </w:r>
          </w:p>
        </w:tc>
        <w:tc>
          <w:tcPr>
            <w:tcW w:w="1176" w:type="dxa"/>
          </w:tcPr>
          <w:p w14:paraId="2F5F21E1"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Traženi iznos od FMON</w:t>
            </w:r>
          </w:p>
        </w:tc>
        <w:tc>
          <w:tcPr>
            <w:tcW w:w="6480" w:type="dxa"/>
          </w:tcPr>
          <w:p w14:paraId="6FA390D3"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 xml:space="preserve">Napomena </w:t>
            </w:r>
          </w:p>
        </w:tc>
      </w:tr>
      <w:tr w:rsidR="009D1DC8" w:rsidRPr="00AC640F" w14:paraId="4B9257B6" w14:textId="77777777" w:rsidTr="009D1DC8">
        <w:tc>
          <w:tcPr>
            <w:tcW w:w="650" w:type="dxa"/>
          </w:tcPr>
          <w:p w14:paraId="6E2F2BCB" w14:textId="77777777" w:rsidR="009D1DC8" w:rsidRPr="00AC640F" w:rsidRDefault="009D1DC8" w:rsidP="001848B2">
            <w:pPr>
              <w:rPr>
                <w:rFonts w:ascii="Arial" w:hAnsi="Arial" w:cs="Arial"/>
                <w:sz w:val="22"/>
                <w:szCs w:val="22"/>
              </w:rPr>
            </w:pPr>
            <w:r w:rsidRPr="00AC640F">
              <w:rPr>
                <w:rFonts w:ascii="Arial" w:hAnsi="Arial" w:cs="Arial"/>
                <w:sz w:val="22"/>
                <w:szCs w:val="22"/>
              </w:rPr>
              <w:t>1.</w:t>
            </w:r>
          </w:p>
        </w:tc>
        <w:tc>
          <w:tcPr>
            <w:tcW w:w="2766" w:type="dxa"/>
          </w:tcPr>
          <w:p w14:paraId="22B00AA7" w14:textId="77777777" w:rsidR="009D1DC8" w:rsidRPr="00AC640F" w:rsidRDefault="009D1DC8" w:rsidP="001848B2">
            <w:pPr>
              <w:rPr>
                <w:rFonts w:ascii="Arial" w:hAnsi="Arial" w:cs="Arial"/>
                <w:sz w:val="22"/>
                <w:szCs w:val="22"/>
              </w:rPr>
            </w:pPr>
            <w:r w:rsidRPr="00AC640F">
              <w:rPr>
                <w:rFonts w:ascii="Arial" w:hAnsi="Arial" w:cs="Arial"/>
                <w:sz w:val="22"/>
                <w:szCs w:val="22"/>
              </w:rPr>
              <w:t>Visoka škola za turizam I menadžment Konjic</w:t>
            </w:r>
          </w:p>
        </w:tc>
        <w:tc>
          <w:tcPr>
            <w:tcW w:w="2878" w:type="dxa"/>
          </w:tcPr>
          <w:p w14:paraId="56955E8A" w14:textId="77777777" w:rsidR="009D1DC8" w:rsidRPr="00AC640F" w:rsidRDefault="009D1DC8" w:rsidP="001848B2">
            <w:pPr>
              <w:rPr>
                <w:rFonts w:ascii="Arial" w:hAnsi="Arial" w:cs="Arial"/>
                <w:sz w:val="22"/>
                <w:szCs w:val="22"/>
              </w:rPr>
            </w:pPr>
            <w:r w:rsidRPr="00AC640F">
              <w:rPr>
                <w:rFonts w:ascii="Arial" w:hAnsi="Arial" w:cs="Arial"/>
                <w:sz w:val="22"/>
                <w:szCs w:val="22"/>
              </w:rPr>
              <w:t>Razvoj I implementacija modularnih mikrokvalifikacija za unapređenje zapošljivosti u turizmu I hotelijerstvu</w:t>
            </w:r>
          </w:p>
        </w:tc>
        <w:tc>
          <w:tcPr>
            <w:tcW w:w="1260" w:type="dxa"/>
          </w:tcPr>
          <w:p w14:paraId="3B58C4FA"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14</w:t>
            </w:r>
            <w:r>
              <w:rPr>
                <w:rFonts w:ascii="Arial" w:hAnsi="Arial" w:cs="Arial"/>
                <w:sz w:val="22"/>
                <w:szCs w:val="22"/>
              </w:rPr>
              <w:t>.</w:t>
            </w:r>
            <w:r w:rsidRPr="00AC640F">
              <w:rPr>
                <w:rFonts w:ascii="Arial" w:hAnsi="Arial" w:cs="Arial"/>
                <w:sz w:val="22"/>
                <w:szCs w:val="22"/>
              </w:rPr>
              <w:t>500</w:t>
            </w:r>
            <w:r>
              <w:rPr>
                <w:rFonts w:ascii="Arial" w:hAnsi="Arial" w:cs="Arial"/>
                <w:sz w:val="22"/>
                <w:szCs w:val="22"/>
              </w:rPr>
              <w:t>,00</w:t>
            </w:r>
          </w:p>
        </w:tc>
        <w:tc>
          <w:tcPr>
            <w:tcW w:w="1176" w:type="dxa"/>
          </w:tcPr>
          <w:p w14:paraId="5789736D"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14</w:t>
            </w:r>
            <w:r>
              <w:rPr>
                <w:rFonts w:ascii="Arial" w:hAnsi="Arial" w:cs="Arial"/>
                <w:sz w:val="22"/>
                <w:szCs w:val="22"/>
              </w:rPr>
              <w:t>.</w:t>
            </w:r>
            <w:r w:rsidRPr="00AC640F">
              <w:rPr>
                <w:rFonts w:ascii="Arial" w:hAnsi="Arial" w:cs="Arial"/>
                <w:sz w:val="22"/>
                <w:szCs w:val="22"/>
              </w:rPr>
              <w:t>500</w:t>
            </w:r>
            <w:r>
              <w:rPr>
                <w:rFonts w:ascii="Arial" w:hAnsi="Arial" w:cs="Arial"/>
                <w:sz w:val="22"/>
                <w:szCs w:val="22"/>
              </w:rPr>
              <w:t>,00</w:t>
            </w:r>
          </w:p>
        </w:tc>
        <w:tc>
          <w:tcPr>
            <w:tcW w:w="6480" w:type="dxa"/>
          </w:tcPr>
          <w:p w14:paraId="4F1DF6D0" w14:textId="77777777" w:rsidR="009D1DC8" w:rsidRPr="00AC640F" w:rsidRDefault="009D1DC8" w:rsidP="001848B2">
            <w:pPr>
              <w:rPr>
                <w:rFonts w:ascii="Arial" w:hAnsi="Arial" w:cs="Arial"/>
                <w:sz w:val="22"/>
                <w:szCs w:val="22"/>
              </w:rPr>
            </w:pPr>
            <w:r w:rsidRPr="00AC640F">
              <w:rPr>
                <w:rFonts w:ascii="Arial" w:hAnsi="Arial" w:cs="Arial"/>
                <w:sz w:val="22"/>
                <w:szCs w:val="22"/>
              </w:rPr>
              <w:t>Neuredan, ne odgovara kriterijima Javnog poziva; dokumentacija predata u 1 primjerku. Nisu ovjereni dokumenti: Izvod iz sudskog registra, potvrda o računu, ID broj, rješenje o akreditaciji; nije dostavljen nijedan predračun za navedene stavke u budžetu projekta.</w:t>
            </w:r>
          </w:p>
        </w:tc>
      </w:tr>
      <w:tr w:rsidR="009D1DC8" w:rsidRPr="00AC640F" w14:paraId="1CDB07B1" w14:textId="77777777" w:rsidTr="009D1DC8">
        <w:tc>
          <w:tcPr>
            <w:tcW w:w="650" w:type="dxa"/>
          </w:tcPr>
          <w:p w14:paraId="483BCC44" w14:textId="77777777" w:rsidR="009D1DC8" w:rsidRPr="00AC640F" w:rsidRDefault="009D1DC8" w:rsidP="001848B2">
            <w:pPr>
              <w:rPr>
                <w:rFonts w:ascii="Arial" w:hAnsi="Arial" w:cs="Arial"/>
                <w:sz w:val="22"/>
                <w:szCs w:val="22"/>
              </w:rPr>
            </w:pPr>
            <w:r w:rsidRPr="00AC640F">
              <w:rPr>
                <w:rFonts w:ascii="Arial" w:hAnsi="Arial" w:cs="Arial"/>
                <w:sz w:val="22"/>
                <w:szCs w:val="22"/>
              </w:rPr>
              <w:t>2.</w:t>
            </w:r>
          </w:p>
        </w:tc>
        <w:tc>
          <w:tcPr>
            <w:tcW w:w="2766" w:type="dxa"/>
          </w:tcPr>
          <w:p w14:paraId="39181CCD" w14:textId="77777777" w:rsidR="009D1DC8" w:rsidRPr="00AC640F" w:rsidRDefault="009D1DC8" w:rsidP="001848B2">
            <w:pPr>
              <w:rPr>
                <w:rFonts w:ascii="Arial" w:hAnsi="Arial" w:cs="Arial"/>
                <w:sz w:val="22"/>
                <w:szCs w:val="22"/>
              </w:rPr>
            </w:pPr>
            <w:r w:rsidRPr="00AC640F">
              <w:rPr>
                <w:rFonts w:ascii="Arial" w:hAnsi="Arial" w:cs="Arial"/>
                <w:sz w:val="22"/>
                <w:szCs w:val="22"/>
              </w:rPr>
              <w:t>Univerzitet u Sarajevu Ured za podršku studentima</w:t>
            </w:r>
          </w:p>
        </w:tc>
        <w:tc>
          <w:tcPr>
            <w:tcW w:w="2878" w:type="dxa"/>
          </w:tcPr>
          <w:p w14:paraId="6D15C4FA" w14:textId="77777777" w:rsidR="009D1DC8" w:rsidRPr="00AC640F" w:rsidRDefault="009D1DC8" w:rsidP="001848B2">
            <w:pPr>
              <w:rPr>
                <w:rFonts w:ascii="Arial" w:hAnsi="Arial" w:cs="Arial"/>
                <w:sz w:val="22"/>
                <w:szCs w:val="22"/>
              </w:rPr>
            </w:pPr>
            <w:r w:rsidRPr="00AC640F">
              <w:rPr>
                <w:rFonts w:ascii="Arial" w:hAnsi="Arial" w:cs="Arial"/>
                <w:sz w:val="22"/>
                <w:szCs w:val="22"/>
              </w:rPr>
              <w:t>Visoko obrazovanje I tržište rada - dijalog za promjene</w:t>
            </w:r>
          </w:p>
        </w:tc>
        <w:tc>
          <w:tcPr>
            <w:tcW w:w="1260" w:type="dxa"/>
          </w:tcPr>
          <w:p w14:paraId="7732A939"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12</w:t>
            </w:r>
            <w:r>
              <w:rPr>
                <w:rFonts w:ascii="Arial" w:hAnsi="Arial" w:cs="Arial"/>
                <w:sz w:val="22"/>
                <w:szCs w:val="22"/>
              </w:rPr>
              <w:t>.</w:t>
            </w:r>
            <w:r w:rsidRPr="00AC640F">
              <w:rPr>
                <w:rFonts w:ascii="Arial" w:hAnsi="Arial" w:cs="Arial"/>
                <w:sz w:val="22"/>
                <w:szCs w:val="22"/>
              </w:rPr>
              <w:t>200</w:t>
            </w:r>
            <w:r>
              <w:rPr>
                <w:rFonts w:ascii="Arial" w:hAnsi="Arial" w:cs="Arial"/>
                <w:sz w:val="22"/>
                <w:szCs w:val="22"/>
              </w:rPr>
              <w:t>,00</w:t>
            </w:r>
          </w:p>
        </w:tc>
        <w:tc>
          <w:tcPr>
            <w:tcW w:w="1176" w:type="dxa"/>
          </w:tcPr>
          <w:p w14:paraId="6D92DA07"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8</w:t>
            </w:r>
            <w:r>
              <w:rPr>
                <w:rFonts w:ascii="Arial" w:hAnsi="Arial" w:cs="Arial"/>
                <w:sz w:val="22"/>
                <w:szCs w:val="22"/>
              </w:rPr>
              <w:t>.</w:t>
            </w:r>
            <w:r w:rsidRPr="00AC640F">
              <w:rPr>
                <w:rFonts w:ascii="Arial" w:hAnsi="Arial" w:cs="Arial"/>
                <w:sz w:val="22"/>
                <w:szCs w:val="22"/>
              </w:rPr>
              <w:t>000</w:t>
            </w:r>
            <w:r>
              <w:rPr>
                <w:rFonts w:ascii="Arial" w:hAnsi="Arial" w:cs="Arial"/>
                <w:sz w:val="22"/>
                <w:szCs w:val="22"/>
              </w:rPr>
              <w:t>,00</w:t>
            </w:r>
          </w:p>
        </w:tc>
        <w:tc>
          <w:tcPr>
            <w:tcW w:w="6480" w:type="dxa"/>
          </w:tcPr>
          <w:p w14:paraId="35C33528" w14:textId="77777777" w:rsidR="009D1DC8" w:rsidRPr="00AC640F" w:rsidRDefault="009D1DC8" w:rsidP="001848B2">
            <w:pPr>
              <w:rPr>
                <w:rFonts w:ascii="Arial" w:hAnsi="Arial" w:cs="Arial"/>
                <w:sz w:val="22"/>
                <w:szCs w:val="22"/>
              </w:rPr>
            </w:pPr>
            <w:r w:rsidRPr="00AC640F">
              <w:rPr>
                <w:rFonts w:ascii="Arial" w:hAnsi="Arial" w:cs="Arial"/>
                <w:sz w:val="22"/>
                <w:szCs w:val="22"/>
              </w:rPr>
              <w:t xml:space="preserve">Neuredna, ne odgovara kriterijima; projekat se realizuje i u 2027. godini, </w:t>
            </w:r>
            <w:r w:rsidRPr="00ED3831">
              <w:rPr>
                <w:rFonts w:ascii="Arial" w:hAnsi="Arial" w:cs="Arial"/>
                <w:sz w:val="22"/>
                <w:szCs w:val="22"/>
              </w:rPr>
              <w:t>premašen ukupni iznos dozvoljenih traženih sredstava ispred Univerziteta (30 000)</w:t>
            </w:r>
            <w:r>
              <w:rPr>
                <w:rFonts w:ascii="Arial" w:hAnsi="Arial" w:cs="Arial"/>
                <w:sz w:val="22"/>
                <w:szCs w:val="22"/>
              </w:rPr>
              <w:t xml:space="preserve">, </w:t>
            </w:r>
            <w:r w:rsidRPr="00AC640F">
              <w:rPr>
                <w:rFonts w:ascii="Arial" w:hAnsi="Arial" w:cs="Arial"/>
                <w:sz w:val="22"/>
                <w:szCs w:val="22"/>
              </w:rPr>
              <w:t xml:space="preserve">dostavljen 1 predračun, kroz projekat je cilj razviti program mikrokvalifikacija </w:t>
            </w:r>
            <w:r>
              <w:rPr>
                <w:rFonts w:ascii="Arial" w:hAnsi="Arial" w:cs="Arial"/>
                <w:sz w:val="22"/>
                <w:szCs w:val="22"/>
              </w:rPr>
              <w:t>i</w:t>
            </w:r>
            <w:r w:rsidRPr="00AC640F">
              <w:rPr>
                <w:rFonts w:ascii="Arial" w:hAnsi="Arial" w:cs="Arial"/>
                <w:sz w:val="22"/>
                <w:szCs w:val="22"/>
              </w:rPr>
              <w:t xml:space="preserve"> izraditi smjernice za realizaciju stručne prakse, predviđena nabavka licence za karijerno testiranje učenika završnih razreda srednjih škola, nije pojašnjen angažman eksperata niti broj sati i dana angažmana</w:t>
            </w:r>
          </w:p>
        </w:tc>
      </w:tr>
      <w:tr w:rsidR="009D1DC8" w:rsidRPr="00AC640F" w14:paraId="08CFE917" w14:textId="77777777" w:rsidTr="009D1DC8">
        <w:tc>
          <w:tcPr>
            <w:tcW w:w="650" w:type="dxa"/>
          </w:tcPr>
          <w:p w14:paraId="19C2C1B5" w14:textId="77777777" w:rsidR="009D1DC8" w:rsidRPr="00AC640F" w:rsidRDefault="009D1DC8" w:rsidP="001848B2">
            <w:pPr>
              <w:rPr>
                <w:rFonts w:ascii="Arial" w:hAnsi="Arial" w:cs="Arial"/>
                <w:sz w:val="22"/>
                <w:szCs w:val="22"/>
              </w:rPr>
            </w:pPr>
            <w:r w:rsidRPr="00AC640F">
              <w:rPr>
                <w:rFonts w:ascii="Arial" w:hAnsi="Arial" w:cs="Arial"/>
                <w:sz w:val="22"/>
                <w:szCs w:val="22"/>
              </w:rPr>
              <w:t>3.</w:t>
            </w:r>
          </w:p>
        </w:tc>
        <w:tc>
          <w:tcPr>
            <w:tcW w:w="2766" w:type="dxa"/>
          </w:tcPr>
          <w:p w14:paraId="5F8DFD44" w14:textId="77777777" w:rsidR="009D1DC8" w:rsidRPr="00AC640F" w:rsidRDefault="009D1DC8" w:rsidP="001848B2">
            <w:pPr>
              <w:rPr>
                <w:rFonts w:ascii="Arial" w:hAnsi="Arial" w:cs="Arial"/>
                <w:sz w:val="22"/>
                <w:szCs w:val="22"/>
              </w:rPr>
            </w:pPr>
            <w:r w:rsidRPr="00AC640F">
              <w:rPr>
                <w:rFonts w:ascii="Arial" w:hAnsi="Arial" w:cs="Arial"/>
                <w:sz w:val="22"/>
                <w:szCs w:val="22"/>
              </w:rPr>
              <w:t>Sveučilište / Univerzitet Vitez, FIT</w:t>
            </w:r>
          </w:p>
        </w:tc>
        <w:tc>
          <w:tcPr>
            <w:tcW w:w="2878" w:type="dxa"/>
          </w:tcPr>
          <w:p w14:paraId="653A029A" w14:textId="77777777" w:rsidR="009D1DC8" w:rsidRPr="00AC640F" w:rsidRDefault="009D1DC8" w:rsidP="001848B2">
            <w:pPr>
              <w:rPr>
                <w:rFonts w:ascii="Arial" w:hAnsi="Arial" w:cs="Arial"/>
                <w:sz w:val="22"/>
                <w:szCs w:val="22"/>
              </w:rPr>
            </w:pPr>
            <w:r w:rsidRPr="00AC640F">
              <w:rPr>
                <w:rFonts w:ascii="Arial" w:hAnsi="Arial" w:cs="Arial"/>
                <w:sz w:val="22"/>
                <w:szCs w:val="22"/>
              </w:rPr>
              <w:t>Vitez-link: Razvoj mirkokvalifikacija I alumni mentoring mreže za jačanje zapošljivosti u digitalnoj ekonomiji</w:t>
            </w:r>
          </w:p>
        </w:tc>
        <w:tc>
          <w:tcPr>
            <w:tcW w:w="1260" w:type="dxa"/>
          </w:tcPr>
          <w:p w14:paraId="7D82B32C"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12</w:t>
            </w:r>
            <w:r>
              <w:rPr>
                <w:rFonts w:ascii="Arial" w:hAnsi="Arial" w:cs="Arial"/>
                <w:sz w:val="22"/>
                <w:szCs w:val="22"/>
              </w:rPr>
              <w:t>.</w:t>
            </w:r>
            <w:r w:rsidRPr="00AC640F">
              <w:rPr>
                <w:rFonts w:ascii="Arial" w:hAnsi="Arial" w:cs="Arial"/>
                <w:sz w:val="22"/>
                <w:szCs w:val="22"/>
              </w:rPr>
              <w:t>100</w:t>
            </w:r>
            <w:r>
              <w:rPr>
                <w:rFonts w:ascii="Arial" w:hAnsi="Arial" w:cs="Arial"/>
                <w:sz w:val="22"/>
                <w:szCs w:val="22"/>
              </w:rPr>
              <w:t>,00</w:t>
            </w:r>
          </w:p>
        </w:tc>
        <w:tc>
          <w:tcPr>
            <w:tcW w:w="1176" w:type="dxa"/>
          </w:tcPr>
          <w:p w14:paraId="1A208809"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10</w:t>
            </w:r>
            <w:r>
              <w:rPr>
                <w:rFonts w:ascii="Arial" w:hAnsi="Arial" w:cs="Arial"/>
                <w:sz w:val="22"/>
                <w:szCs w:val="22"/>
              </w:rPr>
              <w:t>.</w:t>
            </w:r>
            <w:r w:rsidRPr="00AC640F">
              <w:rPr>
                <w:rFonts w:ascii="Arial" w:hAnsi="Arial" w:cs="Arial"/>
                <w:sz w:val="22"/>
                <w:szCs w:val="22"/>
              </w:rPr>
              <w:t>000</w:t>
            </w:r>
            <w:r>
              <w:rPr>
                <w:rFonts w:ascii="Arial" w:hAnsi="Arial" w:cs="Arial"/>
                <w:sz w:val="22"/>
                <w:szCs w:val="22"/>
              </w:rPr>
              <w:t>,00</w:t>
            </w:r>
          </w:p>
        </w:tc>
        <w:tc>
          <w:tcPr>
            <w:tcW w:w="6480" w:type="dxa"/>
          </w:tcPr>
          <w:p w14:paraId="6D0F8E38" w14:textId="77777777" w:rsidR="009D1DC8" w:rsidRPr="00AC640F" w:rsidRDefault="009D1DC8" w:rsidP="001848B2">
            <w:pPr>
              <w:rPr>
                <w:rFonts w:ascii="Arial" w:hAnsi="Arial" w:cs="Arial"/>
                <w:sz w:val="22"/>
                <w:szCs w:val="22"/>
              </w:rPr>
            </w:pPr>
            <w:r w:rsidRPr="00AC640F">
              <w:rPr>
                <w:rFonts w:ascii="Arial" w:hAnsi="Arial" w:cs="Arial"/>
                <w:sz w:val="22"/>
                <w:szCs w:val="22"/>
              </w:rPr>
              <w:t>Neuredna, ne odgovara kriterijima, projekat se realizuje i u 2027. godini, ne sadrži detaljan opis projekta niti finansijski plan, nema detaljno obrazložen honorar</w:t>
            </w:r>
          </w:p>
        </w:tc>
      </w:tr>
      <w:tr w:rsidR="009D1DC8" w:rsidRPr="00AC640F" w14:paraId="18360C1E" w14:textId="77777777" w:rsidTr="009D1DC8">
        <w:tc>
          <w:tcPr>
            <w:tcW w:w="650" w:type="dxa"/>
          </w:tcPr>
          <w:p w14:paraId="2B2DDCD1" w14:textId="77777777" w:rsidR="009D1DC8" w:rsidRPr="00AC640F" w:rsidRDefault="009D1DC8" w:rsidP="001848B2">
            <w:pPr>
              <w:rPr>
                <w:rFonts w:ascii="Arial" w:hAnsi="Arial" w:cs="Arial"/>
                <w:sz w:val="22"/>
                <w:szCs w:val="22"/>
              </w:rPr>
            </w:pPr>
            <w:r w:rsidRPr="00AC640F">
              <w:rPr>
                <w:rFonts w:ascii="Arial" w:hAnsi="Arial" w:cs="Arial"/>
                <w:sz w:val="22"/>
                <w:szCs w:val="22"/>
              </w:rPr>
              <w:t>4.</w:t>
            </w:r>
          </w:p>
        </w:tc>
        <w:tc>
          <w:tcPr>
            <w:tcW w:w="2766" w:type="dxa"/>
          </w:tcPr>
          <w:p w14:paraId="197D0004" w14:textId="77777777" w:rsidR="009D1DC8" w:rsidRPr="00AC640F" w:rsidRDefault="009D1DC8" w:rsidP="001848B2">
            <w:pPr>
              <w:rPr>
                <w:rFonts w:ascii="Arial" w:hAnsi="Arial" w:cs="Arial"/>
                <w:sz w:val="22"/>
                <w:szCs w:val="22"/>
              </w:rPr>
            </w:pPr>
            <w:r w:rsidRPr="00AC640F">
              <w:rPr>
                <w:rFonts w:ascii="Arial" w:hAnsi="Arial" w:cs="Arial"/>
                <w:sz w:val="22"/>
                <w:szCs w:val="22"/>
              </w:rPr>
              <w:t>Univerzitet u Bihaću Biotehnički Fakultet</w:t>
            </w:r>
          </w:p>
        </w:tc>
        <w:tc>
          <w:tcPr>
            <w:tcW w:w="2878" w:type="dxa"/>
          </w:tcPr>
          <w:p w14:paraId="6B7654DE" w14:textId="77777777" w:rsidR="009D1DC8" w:rsidRPr="00AC640F" w:rsidRDefault="009D1DC8" w:rsidP="001848B2">
            <w:pPr>
              <w:rPr>
                <w:rFonts w:ascii="Arial" w:hAnsi="Arial" w:cs="Arial"/>
                <w:sz w:val="22"/>
                <w:szCs w:val="22"/>
              </w:rPr>
            </w:pPr>
            <w:r w:rsidRPr="00AC640F">
              <w:rPr>
                <w:rFonts w:ascii="Arial" w:hAnsi="Arial" w:cs="Arial"/>
                <w:sz w:val="22"/>
                <w:szCs w:val="22"/>
              </w:rPr>
              <w:t>ProjectLab: Povezivanje obrazovanja I tržišta rada kroz projektne kompetencije</w:t>
            </w:r>
          </w:p>
        </w:tc>
        <w:tc>
          <w:tcPr>
            <w:tcW w:w="1260" w:type="dxa"/>
          </w:tcPr>
          <w:p w14:paraId="35A2CA6D"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29</w:t>
            </w:r>
            <w:r>
              <w:rPr>
                <w:rFonts w:ascii="Arial" w:hAnsi="Arial" w:cs="Arial"/>
                <w:sz w:val="22"/>
                <w:szCs w:val="22"/>
              </w:rPr>
              <w:t>.</w:t>
            </w:r>
            <w:r w:rsidRPr="00AC640F">
              <w:rPr>
                <w:rFonts w:ascii="Arial" w:hAnsi="Arial" w:cs="Arial"/>
                <w:sz w:val="22"/>
                <w:szCs w:val="22"/>
              </w:rPr>
              <w:t>803</w:t>
            </w:r>
            <w:r>
              <w:rPr>
                <w:rFonts w:ascii="Arial" w:hAnsi="Arial" w:cs="Arial"/>
                <w:sz w:val="22"/>
                <w:szCs w:val="22"/>
              </w:rPr>
              <w:t>,</w:t>
            </w:r>
            <w:r w:rsidRPr="00AC640F">
              <w:rPr>
                <w:rFonts w:ascii="Arial" w:hAnsi="Arial" w:cs="Arial"/>
                <w:sz w:val="22"/>
                <w:szCs w:val="22"/>
              </w:rPr>
              <w:t>94</w:t>
            </w:r>
          </w:p>
        </w:tc>
        <w:tc>
          <w:tcPr>
            <w:tcW w:w="1176" w:type="dxa"/>
          </w:tcPr>
          <w:p w14:paraId="413C8227"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28</w:t>
            </w:r>
            <w:r>
              <w:rPr>
                <w:rFonts w:ascii="Arial" w:hAnsi="Arial" w:cs="Arial"/>
                <w:sz w:val="22"/>
                <w:szCs w:val="22"/>
              </w:rPr>
              <w:t>.</w:t>
            </w:r>
            <w:r w:rsidRPr="00AC640F">
              <w:rPr>
                <w:rFonts w:ascii="Arial" w:hAnsi="Arial" w:cs="Arial"/>
                <w:sz w:val="22"/>
                <w:szCs w:val="22"/>
              </w:rPr>
              <w:t>803</w:t>
            </w:r>
            <w:r>
              <w:rPr>
                <w:rFonts w:ascii="Arial" w:hAnsi="Arial" w:cs="Arial"/>
                <w:sz w:val="22"/>
                <w:szCs w:val="22"/>
              </w:rPr>
              <w:t>,</w:t>
            </w:r>
            <w:r w:rsidRPr="00AC640F">
              <w:rPr>
                <w:rFonts w:ascii="Arial" w:hAnsi="Arial" w:cs="Arial"/>
                <w:sz w:val="22"/>
                <w:szCs w:val="22"/>
              </w:rPr>
              <w:t>94</w:t>
            </w:r>
          </w:p>
        </w:tc>
        <w:tc>
          <w:tcPr>
            <w:tcW w:w="6480" w:type="dxa"/>
          </w:tcPr>
          <w:p w14:paraId="4959E1BE" w14:textId="77777777" w:rsidR="009D1DC8" w:rsidRPr="00AC640F" w:rsidRDefault="009D1DC8" w:rsidP="001848B2">
            <w:pPr>
              <w:rPr>
                <w:rFonts w:ascii="Arial" w:hAnsi="Arial" w:cs="Arial"/>
                <w:sz w:val="22"/>
                <w:szCs w:val="22"/>
              </w:rPr>
            </w:pPr>
            <w:r w:rsidRPr="00AC640F">
              <w:rPr>
                <w:rFonts w:ascii="Arial" w:hAnsi="Arial" w:cs="Arial"/>
                <w:sz w:val="22"/>
                <w:szCs w:val="22"/>
              </w:rPr>
              <w:t>Neuredan, ne odgovara kriterijima, program se ne odnosi na opremanje već se podrazumijeva da Univerzitet ima preduslove za realizaciju projekta. Stavke za opremu prelaze 50% dozvoljenog. Stavke u budžetu djelimično odgovaraju predloženom projektu. U projekat je uvrštena stavka opremanja namještajem Centra za neciklično obrazovanje koja se ne može prihvatiti u ovom dijelu, te u dijelu angažmana eksperata navodi se program obuke i mikrokvalifikacije bez detaljnog navođenja informacija (o ekspertima, programu obuke po danima i sl).</w:t>
            </w:r>
          </w:p>
        </w:tc>
      </w:tr>
      <w:tr w:rsidR="009D1DC8" w:rsidRPr="00AC640F" w14:paraId="36589E9F" w14:textId="77777777" w:rsidTr="009D1DC8">
        <w:tc>
          <w:tcPr>
            <w:tcW w:w="650" w:type="dxa"/>
          </w:tcPr>
          <w:p w14:paraId="6C7BA96C" w14:textId="77777777" w:rsidR="009D1DC8" w:rsidRPr="00AC640F" w:rsidRDefault="009D1DC8" w:rsidP="001848B2">
            <w:pPr>
              <w:rPr>
                <w:rFonts w:ascii="Arial" w:hAnsi="Arial" w:cs="Arial"/>
                <w:sz w:val="22"/>
                <w:szCs w:val="22"/>
              </w:rPr>
            </w:pPr>
            <w:r w:rsidRPr="00AC640F">
              <w:rPr>
                <w:rFonts w:ascii="Arial" w:hAnsi="Arial" w:cs="Arial"/>
                <w:sz w:val="22"/>
                <w:szCs w:val="22"/>
              </w:rPr>
              <w:lastRenderedPageBreak/>
              <w:t>5.</w:t>
            </w:r>
          </w:p>
        </w:tc>
        <w:tc>
          <w:tcPr>
            <w:tcW w:w="2766" w:type="dxa"/>
          </w:tcPr>
          <w:p w14:paraId="5F1F7BDC" w14:textId="77777777" w:rsidR="009D1DC8" w:rsidRPr="00AC640F" w:rsidRDefault="009D1DC8" w:rsidP="001848B2">
            <w:pPr>
              <w:rPr>
                <w:rFonts w:ascii="Arial" w:hAnsi="Arial" w:cs="Arial"/>
                <w:sz w:val="22"/>
                <w:szCs w:val="22"/>
              </w:rPr>
            </w:pPr>
            <w:r w:rsidRPr="00AC640F">
              <w:rPr>
                <w:rFonts w:ascii="Arial" w:hAnsi="Arial" w:cs="Arial"/>
                <w:sz w:val="22"/>
                <w:szCs w:val="22"/>
              </w:rPr>
              <w:t>Univerzitet u Zenici Pravni Fakultet</w:t>
            </w:r>
          </w:p>
        </w:tc>
        <w:tc>
          <w:tcPr>
            <w:tcW w:w="2878" w:type="dxa"/>
          </w:tcPr>
          <w:p w14:paraId="55DF88DA" w14:textId="77777777" w:rsidR="009D1DC8" w:rsidRPr="00AC640F" w:rsidRDefault="009D1DC8" w:rsidP="001848B2">
            <w:pPr>
              <w:rPr>
                <w:rFonts w:ascii="Arial" w:hAnsi="Arial" w:cs="Arial"/>
                <w:sz w:val="22"/>
                <w:szCs w:val="22"/>
              </w:rPr>
            </w:pPr>
            <w:r w:rsidRPr="00AC640F">
              <w:rPr>
                <w:rFonts w:ascii="Arial" w:hAnsi="Arial" w:cs="Arial"/>
                <w:sz w:val="22"/>
                <w:szCs w:val="22"/>
              </w:rPr>
              <w:t>Digitalna transformacija I unapređenje kvaliteta nastave na Pravnom fakultetu Univerziteta u Zenici</w:t>
            </w:r>
          </w:p>
        </w:tc>
        <w:tc>
          <w:tcPr>
            <w:tcW w:w="1260" w:type="dxa"/>
          </w:tcPr>
          <w:p w14:paraId="7B91FC8B"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7</w:t>
            </w:r>
            <w:r>
              <w:rPr>
                <w:rFonts w:ascii="Arial" w:hAnsi="Arial" w:cs="Arial"/>
                <w:sz w:val="22"/>
                <w:szCs w:val="22"/>
              </w:rPr>
              <w:t>.</w:t>
            </w:r>
            <w:r w:rsidRPr="00AC640F">
              <w:rPr>
                <w:rFonts w:ascii="Arial" w:hAnsi="Arial" w:cs="Arial"/>
                <w:sz w:val="22"/>
                <w:szCs w:val="22"/>
              </w:rPr>
              <w:t>618</w:t>
            </w:r>
            <w:r>
              <w:rPr>
                <w:rFonts w:ascii="Arial" w:hAnsi="Arial" w:cs="Arial"/>
                <w:sz w:val="22"/>
                <w:szCs w:val="22"/>
              </w:rPr>
              <w:t>,</w:t>
            </w:r>
            <w:r w:rsidRPr="00AC640F">
              <w:rPr>
                <w:rFonts w:ascii="Arial" w:hAnsi="Arial" w:cs="Arial"/>
                <w:sz w:val="22"/>
                <w:szCs w:val="22"/>
              </w:rPr>
              <w:t>19</w:t>
            </w:r>
          </w:p>
        </w:tc>
        <w:tc>
          <w:tcPr>
            <w:tcW w:w="1176" w:type="dxa"/>
          </w:tcPr>
          <w:p w14:paraId="2A92492C" w14:textId="77777777" w:rsidR="009D1DC8" w:rsidRPr="00AC640F" w:rsidRDefault="009D1DC8" w:rsidP="001848B2">
            <w:pPr>
              <w:jc w:val="right"/>
              <w:rPr>
                <w:rFonts w:ascii="Arial" w:hAnsi="Arial" w:cs="Arial"/>
                <w:sz w:val="22"/>
                <w:szCs w:val="22"/>
              </w:rPr>
            </w:pPr>
            <w:r w:rsidRPr="00AC640F">
              <w:rPr>
                <w:rFonts w:ascii="Arial" w:hAnsi="Arial" w:cs="Arial"/>
                <w:sz w:val="22"/>
                <w:szCs w:val="22"/>
              </w:rPr>
              <w:t>3</w:t>
            </w:r>
            <w:r>
              <w:rPr>
                <w:rFonts w:ascii="Arial" w:hAnsi="Arial" w:cs="Arial"/>
                <w:sz w:val="22"/>
                <w:szCs w:val="22"/>
              </w:rPr>
              <w:t>.</w:t>
            </w:r>
            <w:r w:rsidRPr="00AC640F">
              <w:rPr>
                <w:rFonts w:ascii="Arial" w:hAnsi="Arial" w:cs="Arial"/>
                <w:sz w:val="22"/>
                <w:szCs w:val="22"/>
              </w:rPr>
              <w:t>809</w:t>
            </w:r>
            <w:r>
              <w:rPr>
                <w:rFonts w:ascii="Arial" w:hAnsi="Arial" w:cs="Arial"/>
                <w:sz w:val="22"/>
                <w:szCs w:val="22"/>
              </w:rPr>
              <w:t>,</w:t>
            </w:r>
            <w:r w:rsidRPr="00AC640F">
              <w:rPr>
                <w:rFonts w:ascii="Arial" w:hAnsi="Arial" w:cs="Arial"/>
                <w:sz w:val="22"/>
                <w:szCs w:val="22"/>
              </w:rPr>
              <w:t>095</w:t>
            </w:r>
          </w:p>
        </w:tc>
        <w:tc>
          <w:tcPr>
            <w:tcW w:w="6480" w:type="dxa"/>
          </w:tcPr>
          <w:p w14:paraId="490DED62" w14:textId="77777777" w:rsidR="009D1DC8" w:rsidRPr="00AC640F" w:rsidRDefault="009D1DC8" w:rsidP="001848B2">
            <w:pPr>
              <w:rPr>
                <w:rFonts w:ascii="Arial" w:hAnsi="Arial" w:cs="Arial"/>
                <w:sz w:val="22"/>
                <w:szCs w:val="22"/>
              </w:rPr>
            </w:pPr>
            <w:r w:rsidRPr="00AC640F">
              <w:rPr>
                <w:rFonts w:ascii="Arial" w:hAnsi="Arial" w:cs="Arial"/>
                <w:sz w:val="22"/>
                <w:szCs w:val="22"/>
              </w:rPr>
              <w:t xml:space="preserve">Neuredna, ne odgovara kriterijima javnog poziva;  ukupni iznos traženih sredstava od FMON </w:t>
            </w:r>
            <w:r>
              <w:rPr>
                <w:rFonts w:ascii="Arial" w:hAnsi="Arial" w:cs="Arial"/>
                <w:sz w:val="22"/>
                <w:szCs w:val="22"/>
              </w:rPr>
              <w:t>namijenjen za</w:t>
            </w:r>
            <w:r w:rsidRPr="00AC640F">
              <w:rPr>
                <w:rFonts w:ascii="Arial" w:hAnsi="Arial" w:cs="Arial"/>
                <w:sz w:val="22"/>
                <w:szCs w:val="22"/>
              </w:rPr>
              <w:t xml:space="preserve"> opremu. Javnim pozivom je dozvoljeno 50% od ukupnog traženog iznosa da ide na ovu stavku</w:t>
            </w:r>
          </w:p>
        </w:tc>
      </w:tr>
    </w:tbl>
    <w:p w14:paraId="00CA0153" w14:textId="77777777" w:rsidR="009D1DC8" w:rsidRDefault="009D1DC8" w:rsidP="009D1DC8">
      <w:pPr>
        <w:rPr>
          <w:rFonts w:ascii="Arial" w:hAnsi="Arial" w:cs="Arial"/>
        </w:rPr>
      </w:pPr>
    </w:p>
    <w:p w14:paraId="60A16C2C" w14:textId="77777777" w:rsidR="009D1DC8" w:rsidRDefault="009D1DC8" w:rsidP="009D1DC8">
      <w:pPr>
        <w:rPr>
          <w:rFonts w:ascii="Arial" w:hAnsi="Arial" w:cs="Arial"/>
        </w:rPr>
      </w:pPr>
    </w:p>
    <w:p w14:paraId="2BBFB578" w14:textId="77777777" w:rsidR="009D1DC8" w:rsidRDefault="009D1DC8" w:rsidP="009D1DC8">
      <w:pPr>
        <w:rPr>
          <w:rFonts w:ascii="Arial" w:hAnsi="Arial" w:cs="Arial"/>
        </w:rPr>
      </w:pPr>
    </w:p>
    <w:tbl>
      <w:tblPr>
        <w:tblStyle w:val="TableGrid"/>
        <w:tblW w:w="14400" w:type="dxa"/>
        <w:tblInd w:w="-725" w:type="dxa"/>
        <w:tblLook w:val="04A0" w:firstRow="1" w:lastRow="0" w:firstColumn="1" w:lastColumn="0" w:noHBand="0" w:noVBand="1"/>
      </w:tblPr>
      <w:tblGrid>
        <w:gridCol w:w="694"/>
        <w:gridCol w:w="2687"/>
        <w:gridCol w:w="2711"/>
        <w:gridCol w:w="1268"/>
        <w:gridCol w:w="1405"/>
        <w:gridCol w:w="5635"/>
      </w:tblGrid>
      <w:tr w:rsidR="009D1DC8" w:rsidRPr="00AC640F" w14:paraId="73DBCB9A" w14:textId="77777777" w:rsidTr="009D1DC8">
        <w:tc>
          <w:tcPr>
            <w:tcW w:w="15300" w:type="dxa"/>
            <w:gridSpan w:val="6"/>
          </w:tcPr>
          <w:p w14:paraId="74A18798" w14:textId="77777777" w:rsidR="009D1DC8" w:rsidRPr="00AC640F" w:rsidRDefault="009D1DC8" w:rsidP="001848B2">
            <w:pPr>
              <w:jc w:val="center"/>
              <w:rPr>
                <w:rFonts w:ascii="Arial" w:hAnsi="Arial" w:cs="Arial"/>
                <w:b/>
                <w:bCs/>
                <w:sz w:val="22"/>
                <w:szCs w:val="22"/>
              </w:rPr>
            </w:pPr>
            <w:r w:rsidRPr="00AC640F">
              <w:rPr>
                <w:rFonts w:ascii="Arial" w:hAnsi="Arial" w:cs="Arial"/>
                <w:b/>
                <w:bCs/>
                <w:sz w:val="22"/>
                <w:szCs w:val="22"/>
              </w:rPr>
              <w:t>NAZIV PODPROGRAMA: 1.4. Podrška visokoškolskim ustanovama za organizovanje ljetnih škola u okviru međunarodnih programa razmjene</w:t>
            </w:r>
          </w:p>
        </w:tc>
      </w:tr>
      <w:tr w:rsidR="009D1DC8" w:rsidRPr="00AC640F" w14:paraId="53542F93" w14:textId="77777777" w:rsidTr="009D1DC8">
        <w:tc>
          <w:tcPr>
            <w:tcW w:w="650" w:type="dxa"/>
          </w:tcPr>
          <w:p w14:paraId="521EB6AD"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 xml:space="preserve">Red. Br. </w:t>
            </w:r>
          </w:p>
        </w:tc>
        <w:tc>
          <w:tcPr>
            <w:tcW w:w="2770" w:type="dxa"/>
          </w:tcPr>
          <w:p w14:paraId="7F52DBB1"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Naziv univerziteta/visoke škole</w:t>
            </w:r>
          </w:p>
        </w:tc>
        <w:tc>
          <w:tcPr>
            <w:tcW w:w="2880" w:type="dxa"/>
          </w:tcPr>
          <w:p w14:paraId="28C31521"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Naziv projekta</w:t>
            </w:r>
          </w:p>
        </w:tc>
        <w:tc>
          <w:tcPr>
            <w:tcW w:w="1260" w:type="dxa"/>
          </w:tcPr>
          <w:p w14:paraId="5F0E6854"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Ukupna vrijednost projekta</w:t>
            </w:r>
          </w:p>
        </w:tc>
        <w:tc>
          <w:tcPr>
            <w:tcW w:w="1440" w:type="dxa"/>
          </w:tcPr>
          <w:p w14:paraId="46C55A72"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Traženi iznos od FMON</w:t>
            </w:r>
          </w:p>
        </w:tc>
        <w:tc>
          <w:tcPr>
            <w:tcW w:w="6300" w:type="dxa"/>
          </w:tcPr>
          <w:p w14:paraId="1C2BB1E4" w14:textId="77777777" w:rsidR="009D1DC8" w:rsidRPr="00AC640F" w:rsidRDefault="009D1DC8" w:rsidP="001848B2">
            <w:pPr>
              <w:rPr>
                <w:rFonts w:ascii="Arial" w:hAnsi="Arial" w:cs="Arial"/>
                <w:b/>
                <w:bCs/>
                <w:sz w:val="22"/>
                <w:szCs w:val="22"/>
              </w:rPr>
            </w:pPr>
            <w:r w:rsidRPr="00AC640F">
              <w:rPr>
                <w:rFonts w:ascii="Arial" w:hAnsi="Arial" w:cs="Arial"/>
                <w:b/>
                <w:bCs/>
                <w:sz w:val="22"/>
                <w:szCs w:val="22"/>
              </w:rPr>
              <w:t>Napomena</w:t>
            </w:r>
          </w:p>
        </w:tc>
      </w:tr>
      <w:tr w:rsidR="009D1DC8" w:rsidRPr="00AC640F" w14:paraId="04B24D6D" w14:textId="77777777" w:rsidTr="009D1DC8">
        <w:tc>
          <w:tcPr>
            <w:tcW w:w="650" w:type="dxa"/>
          </w:tcPr>
          <w:p w14:paraId="5FB1F9A2" w14:textId="77777777" w:rsidR="009D1DC8" w:rsidRPr="00AC640F" w:rsidRDefault="009D1DC8" w:rsidP="001848B2">
            <w:pPr>
              <w:rPr>
                <w:rFonts w:ascii="Arial" w:hAnsi="Arial" w:cs="Arial"/>
                <w:sz w:val="22"/>
                <w:szCs w:val="22"/>
              </w:rPr>
            </w:pPr>
            <w:r w:rsidRPr="00AC640F">
              <w:rPr>
                <w:rFonts w:ascii="Arial" w:hAnsi="Arial" w:cs="Arial"/>
                <w:sz w:val="22"/>
                <w:szCs w:val="22"/>
              </w:rPr>
              <w:t>1.</w:t>
            </w:r>
          </w:p>
        </w:tc>
        <w:tc>
          <w:tcPr>
            <w:tcW w:w="2770" w:type="dxa"/>
          </w:tcPr>
          <w:p w14:paraId="49C2B6E2" w14:textId="77777777" w:rsidR="009D1DC8" w:rsidRPr="00AC640F" w:rsidRDefault="009D1DC8" w:rsidP="001848B2">
            <w:pPr>
              <w:rPr>
                <w:rFonts w:ascii="Arial" w:hAnsi="Arial" w:cs="Arial"/>
                <w:sz w:val="22"/>
                <w:szCs w:val="22"/>
              </w:rPr>
            </w:pPr>
            <w:r w:rsidRPr="00AC640F">
              <w:rPr>
                <w:rFonts w:ascii="Arial" w:hAnsi="Arial" w:cs="Arial"/>
                <w:sz w:val="22"/>
                <w:szCs w:val="22"/>
              </w:rPr>
              <w:t>Univerzitet "Džemal Bijedić" u Mostaru Fakultet elektrotehnike</w:t>
            </w:r>
          </w:p>
        </w:tc>
        <w:tc>
          <w:tcPr>
            <w:tcW w:w="2880" w:type="dxa"/>
          </w:tcPr>
          <w:p w14:paraId="4DEEDFAE" w14:textId="77777777" w:rsidR="009D1DC8" w:rsidRPr="00AC640F" w:rsidRDefault="009D1DC8" w:rsidP="001848B2">
            <w:pPr>
              <w:rPr>
                <w:rFonts w:ascii="Arial" w:hAnsi="Arial" w:cs="Arial"/>
                <w:sz w:val="22"/>
                <w:szCs w:val="22"/>
              </w:rPr>
            </w:pPr>
            <w:r w:rsidRPr="00AC640F">
              <w:rPr>
                <w:rFonts w:ascii="Arial" w:hAnsi="Arial" w:cs="Arial"/>
                <w:sz w:val="22"/>
                <w:szCs w:val="22"/>
              </w:rPr>
              <w:t>Ljetna škola 2026.</w:t>
            </w:r>
          </w:p>
        </w:tc>
        <w:tc>
          <w:tcPr>
            <w:tcW w:w="1260" w:type="dxa"/>
          </w:tcPr>
          <w:p w14:paraId="6007FF69" w14:textId="77777777" w:rsidR="009D1DC8" w:rsidRPr="00AC640F" w:rsidRDefault="009D1DC8" w:rsidP="001848B2">
            <w:pPr>
              <w:rPr>
                <w:rFonts w:ascii="Arial" w:hAnsi="Arial" w:cs="Arial"/>
                <w:sz w:val="22"/>
                <w:szCs w:val="22"/>
              </w:rPr>
            </w:pPr>
            <w:r w:rsidRPr="00AC640F">
              <w:rPr>
                <w:rFonts w:ascii="Arial" w:hAnsi="Arial" w:cs="Arial"/>
                <w:sz w:val="22"/>
                <w:szCs w:val="22"/>
              </w:rPr>
              <w:t>40</w:t>
            </w:r>
            <w:r>
              <w:rPr>
                <w:rFonts w:ascii="Arial" w:hAnsi="Arial" w:cs="Arial"/>
                <w:sz w:val="22"/>
                <w:szCs w:val="22"/>
              </w:rPr>
              <w:t>.</w:t>
            </w:r>
            <w:r w:rsidRPr="00AC640F">
              <w:rPr>
                <w:rFonts w:ascii="Arial" w:hAnsi="Arial" w:cs="Arial"/>
                <w:sz w:val="22"/>
                <w:szCs w:val="22"/>
              </w:rPr>
              <w:t>550</w:t>
            </w:r>
            <w:r>
              <w:rPr>
                <w:rFonts w:ascii="Arial" w:hAnsi="Arial" w:cs="Arial"/>
                <w:sz w:val="22"/>
                <w:szCs w:val="22"/>
              </w:rPr>
              <w:t>,00</w:t>
            </w:r>
          </w:p>
        </w:tc>
        <w:tc>
          <w:tcPr>
            <w:tcW w:w="1440" w:type="dxa"/>
          </w:tcPr>
          <w:p w14:paraId="2DDE39E2" w14:textId="77777777" w:rsidR="009D1DC8" w:rsidRPr="00AC640F" w:rsidRDefault="009D1DC8" w:rsidP="001848B2">
            <w:pPr>
              <w:rPr>
                <w:rFonts w:ascii="Arial" w:hAnsi="Arial" w:cs="Arial"/>
                <w:sz w:val="22"/>
                <w:szCs w:val="22"/>
              </w:rPr>
            </w:pPr>
            <w:r w:rsidRPr="00AC640F">
              <w:rPr>
                <w:rFonts w:ascii="Arial" w:hAnsi="Arial" w:cs="Arial"/>
                <w:sz w:val="22"/>
                <w:szCs w:val="22"/>
              </w:rPr>
              <w:t>22</w:t>
            </w:r>
            <w:r>
              <w:rPr>
                <w:rFonts w:ascii="Arial" w:hAnsi="Arial" w:cs="Arial"/>
                <w:sz w:val="22"/>
                <w:szCs w:val="22"/>
              </w:rPr>
              <w:t>.</w:t>
            </w:r>
            <w:r w:rsidRPr="00AC640F">
              <w:rPr>
                <w:rFonts w:ascii="Arial" w:hAnsi="Arial" w:cs="Arial"/>
                <w:sz w:val="22"/>
                <w:szCs w:val="22"/>
              </w:rPr>
              <w:t>500</w:t>
            </w:r>
            <w:r>
              <w:rPr>
                <w:rFonts w:ascii="Arial" w:hAnsi="Arial" w:cs="Arial"/>
                <w:sz w:val="22"/>
                <w:szCs w:val="22"/>
              </w:rPr>
              <w:t>,00</w:t>
            </w:r>
          </w:p>
        </w:tc>
        <w:tc>
          <w:tcPr>
            <w:tcW w:w="6300" w:type="dxa"/>
          </w:tcPr>
          <w:p w14:paraId="415F6BAB" w14:textId="77777777" w:rsidR="009D1DC8" w:rsidRPr="00AC640F" w:rsidRDefault="009D1DC8" w:rsidP="001848B2">
            <w:pPr>
              <w:rPr>
                <w:rFonts w:ascii="Arial" w:hAnsi="Arial" w:cs="Arial"/>
                <w:sz w:val="22"/>
                <w:szCs w:val="22"/>
              </w:rPr>
            </w:pPr>
            <w:r w:rsidRPr="00AC640F">
              <w:rPr>
                <w:rFonts w:ascii="Arial" w:hAnsi="Arial" w:cs="Arial"/>
                <w:sz w:val="22"/>
                <w:szCs w:val="22"/>
              </w:rPr>
              <w:t xml:space="preserve">Neuredna, ne odgovara kriterijima; ukupni iznos sredstava po </w:t>
            </w:r>
            <w:r>
              <w:rPr>
                <w:rFonts w:ascii="Arial" w:hAnsi="Arial" w:cs="Arial"/>
                <w:sz w:val="22"/>
                <w:szCs w:val="22"/>
              </w:rPr>
              <w:t>U</w:t>
            </w:r>
            <w:r w:rsidRPr="00AC640F">
              <w:rPr>
                <w:rFonts w:ascii="Arial" w:hAnsi="Arial" w:cs="Arial"/>
                <w:sz w:val="22"/>
                <w:szCs w:val="22"/>
              </w:rPr>
              <w:t>niverzitetu prelazi iznos propisan Javnim pozivom (30</w:t>
            </w:r>
            <w:r>
              <w:rPr>
                <w:rFonts w:ascii="Arial" w:hAnsi="Arial" w:cs="Arial"/>
                <w:sz w:val="22"/>
                <w:szCs w:val="22"/>
              </w:rPr>
              <w:t>.</w:t>
            </w:r>
            <w:r w:rsidRPr="00AC640F">
              <w:rPr>
                <w:rFonts w:ascii="Arial" w:hAnsi="Arial" w:cs="Arial"/>
                <w:sz w:val="22"/>
                <w:szCs w:val="22"/>
              </w:rPr>
              <w:t>000), projekat ne uključuje saradnju među univerzitetima već sa udruženjem iz Turske; u obrascu navedeno da se projekat realizuje 8 mjeseci bez navođenja tačno od kada do kada, a u jednom od predračuna navedeno da se ljetna škola održava od 30.8. do 6.9.2026. godine</w:t>
            </w:r>
          </w:p>
        </w:tc>
      </w:tr>
      <w:tr w:rsidR="009D1DC8" w:rsidRPr="00AC640F" w14:paraId="7F975D6D" w14:textId="77777777" w:rsidTr="009D1DC8">
        <w:tc>
          <w:tcPr>
            <w:tcW w:w="650" w:type="dxa"/>
          </w:tcPr>
          <w:p w14:paraId="4750FAF5" w14:textId="77777777" w:rsidR="009D1DC8" w:rsidRPr="00AC640F" w:rsidRDefault="009D1DC8" w:rsidP="001848B2">
            <w:pPr>
              <w:rPr>
                <w:rFonts w:ascii="Arial" w:hAnsi="Arial" w:cs="Arial"/>
                <w:sz w:val="22"/>
                <w:szCs w:val="22"/>
              </w:rPr>
            </w:pPr>
            <w:r w:rsidRPr="00AC640F">
              <w:rPr>
                <w:rFonts w:ascii="Arial" w:hAnsi="Arial" w:cs="Arial"/>
                <w:sz w:val="22"/>
                <w:szCs w:val="22"/>
              </w:rPr>
              <w:t>2.</w:t>
            </w:r>
          </w:p>
        </w:tc>
        <w:tc>
          <w:tcPr>
            <w:tcW w:w="2770" w:type="dxa"/>
          </w:tcPr>
          <w:p w14:paraId="08B850DD" w14:textId="77777777" w:rsidR="009D1DC8" w:rsidRPr="00AC640F" w:rsidRDefault="009D1DC8" w:rsidP="001848B2">
            <w:pPr>
              <w:rPr>
                <w:rFonts w:ascii="Arial" w:hAnsi="Arial" w:cs="Arial"/>
                <w:sz w:val="22"/>
                <w:szCs w:val="22"/>
              </w:rPr>
            </w:pPr>
            <w:r w:rsidRPr="00AC640F">
              <w:rPr>
                <w:rFonts w:ascii="Arial" w:hAnsi="Arial" w:cs="Arial"/>
                <w:sz w:val="22"/>
                <w:szCs w:val="22"/>
              </w:rPr>
              <w:t>Univerzitet u Sarajevu Ekonomski Fakultet</w:t>
            </w:r>
          </w:p>
        </w:tc>
        <w:tc>
          <w:tcPr>
            <w:tcW w:w="2880" w:type="dxa"/>
          </w:tcPr>
          <w:p w14:paraId="2202E92E" w14:textId="77777777" w:rsidR="009D1DC8" w:rsidRPr="00AC640F" w:rsidRDefault="009D1DC8" w:rsidP="001848B2">
            <w:pPr>
              <w:rPr>
                <w:rFonts w:ascii="Arial" w:hAnsi="Arial" w:cs="Arial"/>
                <w:sz w:val="22"/>
                <w:szCs w:val="22"/>
              </w:rPr>
            </w:pPr>
            <w:r w:rsidRPr="00AC640F">
              <w:rPr>
                <w:rFonts w:ascii="Arial" w:hAnsi="Arial" w:cs="Arial"/>
                <w:sz w:val="22"/>
                <w:szCs w:val="22"/>
              </w:rPr>
              <w:t>VIENNA - LJUBLJANA - SARAJEVO SUMMER SCHOOL ON CIRKULAR EDONOMY 2026 - Podrška organizaciji međunarodne ljetne škole iz oblasti cirkularne ekonomije, regenerativnog poslovanaj I zelene tranzicije</w:t>
            </w:r>
          </w:p>
        </w:tc>
        <w:tc>
          <w:tcPr>
            <w:tcW w:w="1260" w:type="dxa"/>
          </w:tcPr>
          <w:p w14:paraId="64B85AB5" w14:textId="77777777" w:rsidR="009D1DC8" w:rsidRPr="00AC640F" w:rsidRDefault="009D1DC8" w:rsidP="001848B2">
            <w:pPr>
              <w:rPr>
                <w:rFonts w:ascii="Arial" w:hAnsi="Arial" w:cs="Arial"/>
                <w:sz w:val="22"/>
                <w:szCs w:val="22"/>
              </w:rPr>
            </w:pPr>
            <w:r w:rsidRPr="00AC640F">
              <w:rPr>
                <w:rFonts w:ascii="Arial" w:hAnsi="Arial" w:cs="Arial"/>
                <w:sz w:val="22"/>
                <w:szCs w:val="22"/>
              </w:rPr>
              <w:t>14</w:t>
            </w:r>
            <w:r>
              <w:rPr>
                <w:rFonts w:ascii="Arial" w:hAnsi="Arial" w:cs="Arial"/>
                <w:sz w:val="22"/>
                <w:szCs w:val="22"/>
              </w:rPr>
              <w:t>.</w:t>
            </w:r>
            <w:r w:rsidRPr="00AC640F">
              <w:rPr>
                <w:rFonts w:ascii="Arial" w:hAnsi="Arial" w:cs="Arial"/>
                <w:sz w:val="22"/>
                <w:szCs w:val="22"/>
              </w:rPr>
              <w:t>845</w:t>
            </w:r>
            <w:r>
              <w:rPr>
                <w:rFonts w:ascii="Arial" w:hAnsi="Arial" w:cs="Arial"/>
                <w:sz w:val="22"/>
                <w:szCs w:val="22"/>
              </w:rPr>
              <w:t>,00</w:t>
            </w:r>
          </w:p>
        </w:tc>
        <w:tc>
          <w:tcPr>
            <w:tcW w:w="1440" w:type="dxa"/>
          </w:tcPr>
          <w:p w14:paraId="0F7CB929" w14:textId="77777777" w:rsidR="009D1DC8" w:rsidRPr="00AC640F" w:rsidRDefault="009D1DC8" w:rsidP="001848B2">
            <w:pPr>
              <w:rPr>
                <w:rFonts w:ascii="Arial" w:hAnsi="Arial" w:cs="Arial"/>
                <w:sz w:val="22"/>
                <w:szCs w:val="22"/>
              </w:rPr>
            </w:pPr>
            <w:r w:rsidRPr="00AC640F">
              <w:rPr>
                <w:rFonts w:ascii="Arial" w:hAnsi="Arial" w:cs="Arial"/>
                <w:sz w:val="22"/>
                <w:szCs w:val="22"/>
              </w:rPr>
              <w:t>10</w:t>
            </w:r>
            <w:r>
              <w:rPr>
                <w:rFonts w:ascii="Arial" w:hAnsi="Arial" w:cs="Arial"/>
                <w:sz w:val="22"/>
                <w:szCs w:val="22"/>
              </w:rPr>
              <w:t>.</w:t>
            </w:r>
            <w:r w:rsidRPr="00AC640F">
              <w:rPr>
                <w:rFonts w:ascii="Arial" w:hAnsi="Arial" w:cs="Arial"/>
                <w:sz w:val="22"/>
                <w:szCs w:val="22"/>
              </w:rPr>
              <w:t>045</w:t>
            </w:r>
            <w:r>
              <w:rPr>
                <w:rFonts w:ascii="Arial" w:hAnsi="Arial" w:cs="Arial"/>
                <w:sz w:val="22"/>
                <w:szCs w:val="22"/>
              </w:rPr>
              <w:t>,00</w:t>
            </w:r>
          </w:p>
        </w:tc>
        <w:tc>
          <w:tcPr>
            <w:tcW w:w="6300" w:type="dxa"/>
          </w:tcPr>
          <w:p w14:paraId="3ED8007C" w14:textId="77777777" w:rsidR="009D1DC8" w:rsidRPr="00AC640F" w:rsidRDefault="009D1DC8" w:rsidP="001848B2">
            <w:pPr>
              <w:rPr>
                <w:rFonts w:ascii="Arial" w:hAnsi="Arial" w:cs="Arial"/>
                <w:sz w:val="22"/>
                <w:szCs w:val="22"/>
              </w:rPr>
            </w:pPr>
            <w:r w:rsidRPr="00AC640F">
              <w:rPr>
                <w:rFonts w:ascii="Arial" w:hAnsi="Arial" w:cs="Arial"/>
                <w:sz w:val="22"/>
                <w:szCs w:val="22"/>
              </w:rPr>
              <w:t>Neuredna, ne odgovara kriterijima, samostalna prijava organizacione jedinice, a ne Univerziteta, ovlašteni potpisnik dekan umjesto rektor, ukupni iznos sredstava koja se traže od FMON od strane Univerziteta u Sarajevu premašuju dozvoljeni iznos od 30</w:t>
            </w:r>
            <w:r>
              <w:rPr>
                <w:rFonts w:ascii="Arial" w:hAnsi="Arial" w:cs="Arial"/>
                <w:sz w:val="22"/>
                <w:szCs w:val="22"/>
              </w:rPr>
              <w:t>.</w:t>
            </w:r>
            <w:r w:rsidRPr="00AC640F">
              <w:rPr>
                <w:rFonts w:ascii="Arial" w:hAnsi="Arial" w:cs="Arial"/>
                <w:sz w:val="22"/>
                <w:szCs w:val="22"/>
              </w:rPr>
              <w:t>000.</w:t>
            </w:r>
          </w:p>
        </w:tc>
      </w:tr>
    </w:tbl>
    <w:p w14:paraId="45D73594" w14:textId="77777777" w:rsidR="00F36E69" w:rsidRDefault="00F36E69"/>
    <w:sectPr w:rsidR="00F36E69" w:rsidSect="009D1DC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C8"/>
    <w:rsid w:val="00806E05"/>
    <w:rsid w:val="009105FE"/>
    <w:rsid w:val="009D03DE"/>
    <w:rsid w:val="009D1DC8"/>
    <w:rsid w:val="00A120CC"/>
    <w:rsid w:val="00AD1546"/>
    <w:rsid w:val="00B56CE8"/>
    <w:rsid w:val="00B677EB"/>
    <w:rsid w:val="00F3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25DA"/>
  <w15:chartTrackingRefBased/>
  <w15:docId w15:val="{9D6DFFD8-2455-4149-B8E2-064750C9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DC8"/>
    <w:pPr>
      <w:spacing w:after="0" w:line="240" w:lineRule="auto"/>
    </w:pPr>
    <w:rPr>
      <w:rFonts w:ascii="Times New Roman" w:eastAsia="Times New Roman" w:hAnsi="Times New Roman" w:cs="Times New Roman"/>
      <w:kern w:val="0"/>
      <w:lang w:val="hr-HR" w:eastAsia="hr-HR"/>
      <w14:ligatures w14:val="none"/>
    </w:rPr>
  </w:style>
  <w:style w:type="paragraph" w:styleId="Heading1">
    <w:name w:val="heading 1"/>
    <w:basedOn w:val="Normal"/>
    <w:next w:val="Normal"/>
    <w:link w:val="Heading1Char"/>
    <w:uiPriority w:val="9"/>
    <w:qFormat/>
    <w:rsid w:val="009D1D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9D1D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9D1DC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9D1DC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9D1DC8"/>
    <w:pPr>
      <w:keepNext/>
      <w:keepLines/>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9D1DC8"/>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9D1DC8"/>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9D1DC8"/>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9D1DC8"/>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D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1D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1D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1D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1D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1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DC8"/>
    <w:rPr>
      <w:rFonts w:eastAsiaTheme="majorEastAsia" w:cstheme="majorBidi"/>
      <w:color w:val="272727" w:themeColor="text1" w:themeTint="D8"/>
    </w:rPr>
  </w:style>
  <w:style w:type="paragraph" w:styleId="Title">
    <w:name w:val="Title"/>
    <w:basedOn w:val="Normal"/>
    <w:next w:val="Normal"/>
    <w:link w:val="TitleChar"/>
    <w:uiPriority w:val="10"/>
    <w:qFormat/>
    <w:rsid w:val="009D1DC8"/>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9D1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D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9D1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DC8"/>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9D1DC8"/>
    <w:rPr>
      <w:i/>
      <w:iCs/>
      <w:color w:val="404040" w:themeColor="text1" w:themeTint="BF"/>
    </w:rPr>
  </w:style>
  <w:style w:type="paragraph" w:styleId="ListParagraph">
    <w:name w:val="List Paragraph"/>
    <w:basedOn w:val="Normal"/>
    <w:uiPriority w:val="34"/>
    <w:qFormat/>
    <w:rsid w:val="009D1DC8"/>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9D1DC8"/>
    <w:rPr>
      <w:i/>
      <w:iCs/>
      <w:color w:val="2F5496" w:themeColor="accent1" w:themeShade="BF"/>
    </w:rPr>
  </w:style>
  <w:style w:type="paragraph" w:styleId="IntenseQuote">
    <w:name w:val="Intense Quote"/>
    <w:basedOn w:val="Normal"/>
    <w:next w:val="Normal"/>
    <w:link w:val="IntenseQuoteChar"/>
    <w:uiPriority w:val="30"/>
    <w:qFormat/>
    <w:rsid w:val="009D1DC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9D1DC8"/>
    <w:rPr>
      <w:i/>
      <w:iCs/>
      <w:color w:val="2F5496" w:themeColor="accent1" w:themeShade="BF"/>
    </w:rPr>
  </w:style>
  <w:style w:type="character" w:styleId="IntenseReference">
    <w:name w:val="Intense Reference"/>
    <w:basedOn w:val="DefaultParagraphFont"/>
    <w:uiPriority w:val="32"/>
    <w:qFormat/>
    <w:rsid w:val="009D1DC8"/>
    <w:rPr>
      <w:b/>
      <w:bCs/>
      <w:smallCaps/>
      <w:color w:val="2F5496" w:themeColor="accent1" w:themeShade="BF"/>
      <w:spacing w:val="5"/>
    </w:rPr>
  </w:style>
  <w:style w:type="table" w:styleId="TableGrid">
    <w:name w:val="Table Grid"/>
    <w:basedOn w:val="TableNormal"/>
    <w:uiPriority w:val="39"/>
    <w:rsid w:val="009D1DC8"/>
    <w:pPr>
      <w:spacing w:after="0" w:line="240" w:lineRule="auto"/>
    </w:pPr>
    <w:rPr>
      <w:rFonts w:ascii="Calibri" w:eastAsia="Calibri" w:hAnsi="Calibri" w:cs="Times New Roman"/>
      <w:kern w:val="0"/>
      <w:sz w:val="20"/>
      <w:szCs w:val="20"/>
      <w:lang w:eastAsia="bs-Latn-B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1203</Words>
  <Characters>6861</Characters>
  <Application>Microsoft Office Word</Application>
  <DocSecurity>0</DocSecurity>
  <Lines>57</Lines>
  <Paragraphs>16</Paragraphs>
  <ScaleCrop>false</ScaleCrop>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magijabudjenja@gmail.com</dc:creator>
  <cp:keywords/>
  <dc:description/>
  <cp:lastModifiedBy>magijabudjenja@gmail.com</cp:lastModifiedBy>
  <cp:revision>3</cp:revision>
  <dcterms:created xsi:type="dcterms:W3CDTF">2026-07-16T12:40:00Z</dcterms:created>
  <dcterms:modified xsi:type="dcterms:W3CDTF">2026-07-16T12:47:00Z</dcterms:modified>
</cp:coreProperties>
</file>